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107F3" w14:textId="4228609E" w:rsidR="001F5364" w:rsidRPr="003C76D8" w:rsidRDefault="001F5364" w:rsidP="001F5364">
      <w:pPr>
        <w:tabs>
          <w:tab w:val="center" w:pos="4536"/>
          <w:tab w:val="right" w:pos="7938"/>
          <w:tab w:val="right" w:pos="9639"/>
        </w:tabs>
        <w:ind w:right="2"/>
        <w:rPr>
          <w:rFonts w:ascii="Arial" w:hAnsi="Arial" w:cs="Arial"/>
          <w:b/>
          <w:bCs/>
          <w:lang w:val="en-US"/>
        </w:rPr>
      </w:pPr>
      <w:r w:rsidRPr="008C65F7">
        <w:rPr>
          <w:rFonts w:ascii="Arial" w:hAnsi="Arial" w:cs="Arial"/>
          <w:b/>
          <w:bCs/>
        </w:rPr>
        <w:t>3GPP TSG RAN WG1 #108-e</w:t>
      </w:r>
      <w:r w:rsidRPr="008C65F7">
        <w:rPr>
          <w:rFonts w:ascii="Arial" w:hAnsi="Arial" w:cs="Arial"/>
          <w:b/>
          <w:bCs/>
        </w:rPr>
        <w:tab/>
      </w:r>
      <w:r w:rsidRPr="008C65F7">
        <w:rPr>
          <w:rFonts w:ascii="Arial" w:hAnsi="Arial" w:cs="Arial"/>
          <w:b/>
          <w:bCs/>
        </w:rPr>
        <w:tab/>
      </w:r>
      <w:r w:rsidRPr="008C65F7">
        <w:rPr>
          <w:rFonts w:ascii="Arial" w:hAnsi="Arial" w:cs="Arial"/>
          <w:b/>
          <w:bCs/>
        </w:rPr>
        <w:tab/>
        <w:t>R1-220</w:t>
      </w:r>
      <w:r w:rsidR="003C76D8">
        <w:rPr>
          <w:rFonts w:ascii="Arial" w:hAnsi="Arial" w:cs="Arial"/>
          <w:b/>
          <w:bCs/>
          <w:lang w:val="en-US"/>
        </w:rPr>
        <w:t>1787</w:t>
      </w:r>
    </w:p>
    <w:p w14:paraId="779AC8D2" w14:textId="77777777" w:rsidR="001F5364" w:rsidRPr="008C65F7" w:rsidRDefault="001F5364" w:rsidP="001F5364">
      <w:pPr>
        <w:tabs>
          <w:tab w:val="center" w:pos="4536"/>
          <w:tab w:val="right" w:pos="9072"/>
        </w:tabs>
        <w:rPr>
          <w:rFonts w:ascii="Arial" w:eastAsia="MS Mincho" w:hAnsi="Arial" w:cs="Arial"/>
          <w:b/>
          <w:bCs/>
          <w:lang w:eastAsia="ja-JP"/>
        </w:rPr>
      </w:pPr>
      <w:r w:rsidRPr="008C65F7">
        <w:rPr>
          <w:rFonts w:ascii="Arial" w:eastAsia="MS Mincho" w:hAnsi="Arial" w:cs="Arial"/>
          <w:b/>
          <w:bCs/>
          <w:lang w:eastAsia="ja-JP"/>
        </w:rPr>
        <w:t>e-Meeting, February 21</w:t>
      </w:r>
      <w:r w:rsidRPr="008C65F7">
        <w:rPr>
          <w:rFonts w:ascii="Arial" w:eastAsia="MS Mincho" w:hAnsi="Arial" w:cs="Arial"/>
          <w:b/>
          <w:bCs/>
          <w:vertAlign w:val="superscript"/>
          <w:lang w:eastAsia="ja-JP"/>
        </w:rPr>
        <w:t>st</w:t>
      </w:r>
      <w:r w:rsidRPr="008C65F7">
        <w:rPr>
          <w:rFonts w:ascii="Arial" w:eastAsia="MS Mincho" w:hAnsi="Arial" w:cs="Arial"/>
          <w:b/>
          <w:bCs/>
          <w:lang w:eastAsia="ja-JP"/>
        </w:rPr>
        <w:t xml:space="preserve"> – March 3</w:t>
      </w:r>
      <w:r w:rsidRPr="008C65F7">
        <w:rPr>
          <w:rFonts w:ascii="Arial" w:eastAsia="MS Mincho" w:hAnsi="Arial" w:cs="Arial"/>
          <w:b/>
          <w:bCs/>
          <w:vertAlign w:val="superscript"/>
          <w:lang w:eastAsia="ja-JP"/>
        </w:rPr>
        <w:t>rd</w:t>
      </w:r>
      <w:r w:rsidRPr="008C65F7">
        <w:rPr>
          <w:rFonts w:ascii="Arial" w:eastAsia="MS Mincho" w:hAnsi="Arial" w:cs="Arial"/>
          <w:b/>
          <w:bCs/>
          <w:lang w:eastAsia="ja-JP"/>
        </w:rPr>
        <w:t>, 2022</w:t>
      </w:r>
    </w:p>
    <w:p w14:paraId="3318BDF6" w14:textId="77777777" w:rsidR="007D7D24" w:rsidRDefault="007D7D24" w:rsidP="0025389B">
      <w:pPr>
        <w:tabs>
          <w:tab w:val="left" w:pos="1985"/>
        </w:tabs>
        <w:ind w:left="1983" w:hangingChars="823" w:hanging="1983"/>
        <w:rPr>
          <w:rFonts w:ascii="Arial" w:hAnsi="Arial" w:cs="Arial"/>
          <w:b/>
        </w:rPr>
      </w:pPr>
    </w:p>
    <w:p w14:paraId="74071BAA" w14:textId="0501DA1A"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1075F0">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A3AF83E" w14:textId="77777777" w:rsidR="00EA32C7" w:rsidRDefault="0025389B" w:rsidP="00EA32C7">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1075F0" w:rsidRPr="001075F0">
        <w:rPr>
          <w:rFonts w:ascii="Arial" w:hAnsi="Arial" w:cs="Arial"/>
          <w:b/>
          <w:lang w:val="en-US"/>
        </w:rPr>
        <w:t>Discussion on MBS reliability improvement for RRC_</w:t>
      </w:r>
      <w:r w:rsidR="00954DF8">
        <w:rPr>
          <w:rFonts w:ascii="Arial" w:hAnsi="Arial" w:cs="Arial"/>
          <w:b/>
          <w:lang w:val="en-US"/>
        </w:rPr>
        <w:t>CONNECTED</w:t>
      </w:r>
      <w:r w:rsidR="001075F0" w:rsidRPr="001075F0">
        <w:rPr>
          <w:rFonts w:ascii="Arial" w:hAnsi="Arial" w:cs="Arial"/>
          <w:b/>
          <w:lang w:val="en-US"/>
        </w:rPr>
        <w:t xml:space="preserve"> UEs</w:t>
      </w:r>
    </w:p>
    <w:p w14:paraId="258C8BD2" w14:textId="4F0E43D0" w:rsidR="0025389B" w:rsidRPr="004C132F" w:rsidRDefault="0025389B" w:rsidP="00EA32C7">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983D22">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30AF8BE6" w:rsidR="0025389B" w:rsidRPr="002655D9" w:rsidRDefault="007539D6" w:rsidP="007539D6">
      <w:pPr>
        <w:spacing w:after="120"/>
        <w:rPr>
          <w:rFonts w:eastAsia="MS Mincho"/>
          <w:sz w:val="20"/>
          <w:szCs w:val="20"/>
          <w:lang w:val="en-US"/>
        </w:rPr>
      </w:pPr>
      <w:r>
        <w:rPr>
          <w:rFonts w:eastAsia="MS Mincho"/>
          <w:sz w:val="20"/>
          <w:szCs w:val="20"/>
          <w:lang w:val="en-US" w:eastAsia="ja-JP"/>
        </w:rPr>
        <w:t>Some MBS reliability related</w:t>
      </w:r>
      <w:r w:rsidR="003512F3">
        <w:rPr>
          <w:rFonts w:eastAsia="MS Mincho"/>
          <w:sz w:val="20"/>
          <w:szCs w:val="20"/>
          <w:lang w:val="en-US" w:eastAsia="ja-JP"/>
        </w:rPr>
        <w:t xml:space="preserve"> agreements were </w:t>
      </w:r>
      <w:r w:rsidR="003512F3" w:rsidRPr="00814CCC">
        <w:rPr>
          <w:rFonts w:eastAsia="MS Mincho"/>
          <w:sz w:val="20"/>
          <w:szCs w:val="20"/>
          <w:lang w:val="en-US" w:eastAsia="ja-JP"/>
        </w:rPr>
        <w:t>made in RAN1#10</w:t>
      </w:r>
      <w:r w:rsidR="00382DE6">
        <w:rPr>
          <w:rFonts w:eastAsia="MS Mincho"/>
          <w:sz w:val="20"/>
          <w:szCs w:val="20"/>
          <w:lang w:val="en-US" w:eastAsia="ja-JP"/>
        </w:rPr>
        <w:t>7</w:t>
      </w:r>
      <w:r w:rsidR="003807AD">
        <w:rPr>
          <w:rFonts w:eastAsia="MS Mincho"/>
          <w:sz w:val="20"/>
          <w:szCs w:val="20"/>
          <w:lang w:val="en-US" w:eastAsia="ja-JP"/>
        </w:rPr>
        <w:t>b</w:t>
      </w:r>
      <w:r w:rsidR="003512F3" w:rsidRPr="00814CCC">
        <w:rPr>
          <w:rFonts w:eastAsia="MS Mincho"/>
          <w:sz w:val="20"/>
          <w:szCs w:val="20"/>
          <w:lang w:val="en-US" w:eastAsia="ja-JP"/>
        </w:rPr>
        <w:t>-e meeting [</w:t>
      </w:r>
      <w:r w:rsidR="00814CCC" w:rsidRPr="00814CCC">
        <w:rPr>
          <w:rFonts w:eastAsia="MS Mincho"/>
          <w:sz w:val="20"/>
          <w:szCs w:val="20"/>
          <w:lang w:val="en-US" w:eastAsia="ja-JP"/>
        </w:rPr>
        <w:t>2</w:t>
      </w:r>
      <w:r w:rsidR="003512F3" w:rsidRPr="00814CCC">
        <w:rPr>
          <w:rFonts w:eastAsia="MS Mincho"/>
          <w:sz w:val="20"/>
          <w:szCs w:val="20"/>
          <w:lang w:val="en-US" w:eastAsia="ja-JP"/>
        </w:rPr>
        <w:t>].</w:t>
      </w:r>
      <w:r w:rsidRPr="00814CCC">
        <w:rPr>
          <w:rFonts w:eastAsia="MS Mincho"/>
          <w:sz w:val="20"/>
          <w:szCs w:val="20"/>
          <w:lang w:val="en-US" w:eastAsia="ja-JP"/>
        </w:rPr>
        <w:t xml:space="preserve"> </w:t>
      </w:r>
      <w:r w:rsidR="0025389B" w:rsidRPr="00814CCC">
        <w:rPr>
          <w:rFonts w:eastAsia="MS Mincho"/>
          <w:sz w:val="20"/>
          <w:szCs w:val="20"/>
          <w:lang w:eastAsia="ja-JP"/>
        </w:rPr>
        <w:t>In this contribution,</w:t>
      </w:r>
      <w:r w:rsidR="0025389B" w:rsidRPr="00FB6A81">
        <w:rPr>
          <w:rFonts w:eastAsia="MS Mincho"/>
          <w:sz w:val="20"/>
          <w:szCs w:val="20"/>
          <w:lang w:eastAsia="ja-JP"/>
        </w:rPr>
        <w:t xml:space="preserve"> we </w:t>
      </w:r>
      <w:r w:rsidR="0025389B">
        <w:rPr>
          <w:rFonts w:eastAsia="MS Mincho"/>
          <w:sz w:val="20"/>
          <w:szCs w:val="20"/>
          <w:lang w:eastAsia="ja-JP"/>
        </w:rPr>
        <w:t xml:space="preserve">discuss the </w:t>
      </w:r>
      <w:r w:rsidR="00FA1586">
        <w:rPr>
          <w:rFonts w:eastAsia="MS Mincho"/>
          <w:sz w:val="20"/>
          <w:szCs w:val="20"/>
          <w:lang w:val="en-US"/>
        </w:rPr>
        <w:t>MBS reliability</w:t>
      </w:r>
      <w:r w:rsidR="003512F3">
        <w:rPr>
          <w:rFonts w:eastAsia="MS Mincho"/>
          <w:sz w:val="20"/>
          <w:szCs w:val="20"/>
          <w:lang w:val="en-US"/>
        </w:rPr>
        <w:t xml:space="preserve"> enhancement aspects</w:t>
      </w:r>
      <w:r w:rsidR="00FA1586">
        <w:rPr>
          <w:rFonts w:eastAsia="MS Mincho"/>
          <w:sz w:val="20"/>
          <w:szCs w:val="20"/>
          <w:lang w:val="en-US"/>
        </w:rPr>
        <w:t xml:space="preserve">, including the HARQ-ACK feedback mechanism, </w:t>
      </w:r>
      <w:r w:rsidR="007A4F3E">
        <w:rPr>
          <w:rFonts w:eastAsia="MS Mincho"/>
          <w:sz w:val="20"/>
          <w:szCs w:val="20"/>
          <w:lang w:val="en-US"/>
        </w:rPr>
        <w:t>Type 1 HARQ codebook</w:t>
      </w:r>
      <w:r w:rsidR="00FA1586">
        <w:rPr>
          <w:rFonts w:eastAsia="MS Mincho"/>
          <w:sz w:val="20"/>
          <w:szCs w:val="20"/>
          <w:lang w:val="en-US"/>
        </w:rPr>
        <w:t>, etc</w:t>
      </w:r>
      <w:r w:rsidR="00A82DDD">
        <w:rPr>
          <w:rFonts w:eastAsia="MS Mincho"/>
          <w:sz w:val="20"/>
          <w:szCs w:val="20"/>
          <w:lang w:val="en-US"/>
        </w:rPr>
        <w:t>.</w:t>
      </w:r>
    </w:p>
    <w:p w14:paraId="790F9744" w14:textId="500935A9" w:rsidR="00E01E2E" w:rsidRPr="0036087F" w:rsidRDefault="00BA6093" w:rsidP="0036087F">
      <w:pPr>
        <w:pStyle w:val="Heading1"/>
        <w:rPr>
          <w:rFonts w:cs="Arial"/>
          <w:lang w:val="en-CN"/>
        </w:rPr>
      </w:pPr>
      <w:r>
        <w:rPr>
          <w:rFonts w:cs="Arial"/>
          <w:lang w:val="en-US"/>
        </w:rPr>
        <w:t>MBS reliability improvements for RRC</w:t>
      </w:r>
      <w:r w:rsidR="00D27FC4">
        <w:rPr>
          <w:rFonts w:cs="Arial"/>
          <w:lang w:val="en-US"/>
        </w:rPr>
        <w:t>_CONNECTED</w:t>
      </w:r>
      <w:r>
        <w:rPr>
          <w:rFonts w:cs="Arial"/>
          <w:lang w:val="en-US"/>
        </w:rPr>
        <w:t xml:space="preserve"> UEs</w:t>
      </w:r>
    </w:p>
    <w:p w14:paraId="1FF709C3" w14:textId="2F4805B4" w:rsidR="009B3419" w:rsidRDefault="000E1B38" w:rsidP="000C074D">
      <w:pPr>
        <w:spacing w:before="120" w:after="120"/>
        <w:rPr>
          <w:b/>
          <w:bCs/>
          <w:color w:val="000000"/>
          <w:sz w:val="20"/>
          <w:szCs w:val="20"/>
          <w:u w:val="single"/>
          <w:lang w:val="en-US"/>
        </w:rPr>
      </w:pPr>
      <w:r>
        <w:rPr>
          <w:b/>
          <w:bCs/>
          <w:color w:val="000000"/>
          <w:sz w:val="20"/>
          <w:szCs w:val="20"/>
          <w:u w:val="single"/>
          <w:lang w:val="en-US"/>
        </w:rPr>
        <w:t xml:space="preserve">NACK-only based </w:t>
      </w:r>
      <w:r w:rsidR="009B3419">
        <w:rPr>
          <w:b/>
          <w:bCs/>
          <w:color w:val="000000"/>
          <w:sz w:val="20"/>
          <w:szCs w:val="20"/>
          <w:u w:val="single"/>
          <w:lang w:val="en-US"/>
        </w:rPr>
        <w:t xml:space="preserve">HARQ-ACK feedback </w:t>
      </w:r>
    </w:p>
    <w:p w14:paraId="08C55DDA" w14:textId="7C483A61" w:rsidR="009269BB" w:rsidRDefault="009269BB" w:rsidP="00BB230A">
      <w:pPr>
        <w:spacing w:before="120" w:after="120"/>
        <w:rPr>
          <w:color w:val="000000"/>
          <w:sz w:val="20"/>
          <w:szCs w:val="20"/>
          <w:lang w:val="en-US"/>
        </w:rPr>
      </w:pPr>
      <w:r>
        <w:rPr>
          <w:color w:val="000000"/>
          <w:sz w:val="20"/>
          <w:szCs w:val="20"/>
          <w:lang w:val="en-US"/>
        </w:rPr>
        <w:t>One remaining issue for NACK-only based feedback mode is how to handle the case that the reported HARQ bits is larger than PUCCH payload size.</w:t>
      </w:r>
    </w:p>
    <w:p w14:paraId="50DC27AB" w14:textId="0C5924D6" w:rsidR="00BF6F32" w:rsidRDefault="008C53AA" w:rsidP="00BF6F32">
      <w:pPr>
        <w:spacing w:before="120" w:after="120"/>
        <w:rPr>
          <w:color w:val="000000"/>
          <w:sz w:val="20"/>
          <w:szCs w:val="20"/>
          <w:lang w:val="en-US"/>
        </w:rPr>
      </w:pPr>
      <w:r>
        <w:rPr>
          <w:color w:val="000000"/>
          <w:sz w:val="20"/>
          <w:szCs w:val="20"/>
          <w:lang w:val="en-US"/>
        </w:rPr>
        <w:t xml:space="preserve">Two Alternatives were extensively discussed in the </w:t>
      </w:r>
      <w:r w:rsidR="00311353">
        <w:rPr>
          <w:color w:val="000000"/>
          <w:sz w:val="20"/>
          <w:szCs w:val="20"/>
          <w:lang w:val="en-US"/>
        </w:rPr>
        <w:t>previous</w:t>
      </w:r>
      <w:r>
        <w:rPr>
          <w:color w:val="000000"/>
          <w:sz w:val="20"/>
          <w:szCs w:val="20"/>
          <w:lang w:val="en-US"/>
        </w:rPr>
        <w:t xml:space="preserve"> RAN1 meeting</w:t>
      </w:r>
      <w:r w:rsidR="00311353">
        <w:rPr>
          <w:color w:val="000000"/>
          <w:sz w:val="20"/>
          <w:szCs w:val="20"/>
          <w:lang w:val="en-US"/>
        </w:rPr>
        <w:t>s</w:t>
      </w:r>
      <w:r w:rsidR="000E1B38">
        <w:rPr>
          <w:color w:val="000000"/>
          <w:sz w:val="20"/>
          <w:szCs w:val="20"/>
          <w:lang w:val="en-US"/>
        </w:rPr>
        <w:t>.</w:t>
      </w:r>
      <w:r w:rsidR="007E09E9">
        <w:rPr>
          <w:color w:val="000000"/>
          <w:sz w:val="20"/>
          <w:szCs w:val="20"/>
          <w:lang w:val="en-US"/>
        </w:rPr>
        <w:t xml:space="preserve"> Compromised solution was proposed</w:t>
      </w:r>
      <w:r w:rsidR="009D1320">
        <w:rPr>
          <w:color w:val="000000"/>
          <w:sz w:val="20"/>
          <w:szCs w:val="20"/>
          <w:lang w:val="en-US"/>
        </w:rPr>
        <w:t xml:space="preserve"> in </w:t>
      </w:r>
      <w:r w:rsidR="00A56177">
        <w:rPr>
          <w:color w:val="000000"/>
          <w:sz w:val="20"/>
          <w:szCs w:val="20"/>
          <w:lang w:val="en-US"/>
        </w:rPr>
        <w:t>as well</w:t>
      </w:r>
      <w:r w:rsidR="005E7399">
        <w:rPr>
          <w:color w:val="000000"/>
          <w:sz w:val="20"/>
          <w:szCs w:val="20"/>
          <w:lang w:val="en-US"/>
        </w:rPr>
        <w:t>,</w:t>
      </w:r>
      <w:r w:rsidR="008A2081">
        <w:rPr>
          <w:color w:val="000000"/>
          <w:sz w:val="20"/>
          <w:szCs w:val="20"/>
          <w:lang w:val="en-US"/>
        </w:rPr>
        <w:t xml:space="preserve"> the drawback of Alt4 based solution is </w:t>
      </w:r>
      <w:r w:rsidR="00DD08B7">
        <w:rPr>
          <w:color w:val="000000"/>
          <w:sz w:val="20"/>
          <w:szCs w:val="20"/>
          <w:lang w:val="en-US"/>
        </w:rPr>
        <w:t xml:space="preserve">the supported number of HARQ-ACK feedback bit is too </w:t>
      </w:r>
      <w:r w:rsidR="006464F2">
        <w:rPr>
          <w:color w:val="000000"/>
          <w:sz w:val="20"/>
          <w:szCs w:val="20"/>
          <w:lang w:val="en-US"/>
        </w:rPr>
        <w:t>limited</w:t>
      </w:r>
      <w:r w:rsidR="00DD08B7">
        <w:rPr>
          <w:color w:val="000000"/>
          <w:sz w:val="20"/>
          <w:szCs w:val="20"/>
          <w:lang w:val="en-US"/>
        </w:rPr>
        <w:t>.</w:t>
      </w:r>
      <w:r w:rsidR="00CB6757">
        <w:rPr>
          <w:color w:val="000000"/>
          <w:sz w:val="20"/>
          <w:szCs w:val="20"/>
          <w:lang w:val="en-US"/>
        </w:rPr>
        <w:t xml:space="preserve"> The reserved PUCCH resources increase with the supported HARQ-ACK bit number and the combination of HARQ bit</w:t>
      </w:r>
      <w:r w:rsidR="009370C8">
        <w:rPr>
          <w:color w:val="000000"/>
          <w:sz w:val="20"/>
          <w:szCs w:val="20"/>
          <w:lang w:val="en-US"/>
        </w:rPr>
        <w:t>s</w:t>
      </w:r>
      <w:r w:rsidR="00CB6757">
        <w:rPr>
          <w:color w:val="000000"/>
          <w:sz w:val="20"/>
          <w:szCs w:val="20"/>
          <w:lang w:val="en-US"/>
        </w:rPr>
        <w:t xml:space="preserve"> is getting complicated as well.</w:t>
      </w:r>
      <w:r w:rsidR="00DD08B7">
        <w:rPr>
          <w:color w:val="000000"/>
          <w:sz w:val="20"/>
          <w:szCs w:val="20"/>
          <w:lang w:val="en-US"/>
        </w:rPr>
        <w:t xml:space="preserve"> </w:t>
      </w:r>
      <w:r w:rsidR="00BB3DCD">
        <w:rPr>
          <w:color w:val="000000"/>
          <w:sz w:val="20"/>
          <w:szCs w:val="20"/>
          <w:lang w:val="en-US"/>
        </w:rPr>
        <w:t>The compromised proposal was</w:t>
      </w:r>
      <w:r w:rsidR="00DD08B7">
        <w:rPr>
          <w:color w:val="000000"/>
          <w:sz w:val="20"/>
          <w:szCs w:val="20"/>
          <w:lang w:val="en-US"/>
        </w:rPr>
        <w:t xml:space="preserve"> discussed</w:t>
      </w:r>
      <w:r w:rsidR="00BB3DCD">
        <w:rPr>
          <w:color w:val="000000"/>
          <w:sz w:val="20"/>
          <w:szCs w:val="20"/>
          <w:lang w:val="en-US"/>
        </w:rPr>
        <w:t xml:space="preserve"> in [2]</w:t>
      </w:r>
      <w:r w:rsidR="00DD08B7">
        <w:rPr>
          <w:color w:val="000000"/>
          <w:sz w:val="20"/>
          <w:szCs w:val="20"/>
          <w:lang w:val="en-US"/>
        </w:rPr>
        <w:t>, 16 PUCCH resources</w:t>
      </w:r>
      <w:r w:rsidR="00BF6F32">
        <w:rPr>
          <w:color w:val="000000"/>
          <w:sz w:val="20"/>
          <w:szCs w:val="20"/>
          <w:lang w:val="en-US"/>
        </w:rPr>
        <w:t xml:space="preserve"> only support 4 </w:t>
      </w:r>
      <w:proofErr w:type="spellStart"/>
      <w:r w:rsidR="00BB3DCD">
        <w:rPr>
          <w:color w:val="000000"/>
          <w:sz w:val="20"/>
          <w:szCs w:val="20"/>
          <w:lang w:val="en-US"/>
        </w:rPr>
        <w:t>TBs</w:t>
      </w:r>
      <w:r w:rsidR="00BF6F32">
        <w:rPr>
          <w:color w:val="000000"/>
          <w:sz w:val="20"/>
          <w:szCs w:val="20"/>
          <w:lang w:val="en-US"/>
        </w:rPr>
        <w:t>.</w:t>
      </w:r>
      <w:proofErr w:type="spellEnd"/>
      <w:r w:rsidR="00BF6F32">
        <w:rPr>
          <w:color w:val="000000"/>
          <w:sz w:val="20"/>
          <w:szCs w:val="20"/>
          <w:lang w:val="en-US"/>
        </w:rPr>
        <w:t xml:space="preserve"> Then if the K1 set is larger than 4 or multiple MBS multicast service</w:t>
      </w:r>
      <w:r w:rsidR="006464F2">
        <w:rPr>
          <w:color w:val="000000"/>
          <w:sz w:val="20"/>
          <w:szCs w:val="20"/>
          <w:lang w:val="en-US"/>
        </w:rPr>
        <w:t>s</w:t>
      </w:r>
      <w:r w:rsidR="00BF6F32">
        <w:rPr>
          <w:color w:val="000000"/>
          <w:sz w:val="20"/>
          <w:szCs w:val="20"/>
          <w:lang w:val="en-US"/>
        </w:rPr>
        <w:t xml:space="preserve"> are subscribed by the user, i.e., configured with </w:t>
      </w:r>
      <w:r w:rsidR="00521FCC">
        <w:rPr>
          <w:color w:val="000000"/>
          <w:sz w:val="20"/>
          <w:szCs w:val="20"/>
          <w:lang w:val="en-US"/>
        </w:rPr>
        <w:t>multiple</w:t>
      </w:r>
      <w:r w:rsidR="00BF6F32">
        <w:rPr>
          <w:color w:val="000000"/>
          <w:sz w:val="20"/>
          <w:szCs w:val="20"/>
          <w:lang w:val="en-US"/>
        </w:rPr>
        <w:t xml:space="preserve"> G-RNTIs</w:t>
      </w:r>
      <w:r w:rsidR="00685ABF">
        <w:rPr>
          <w:color w:val="000000"/>
          <w:sz w:val="20"/>
          <w:szCs w:val="20"/>
          <w:lang w:val="en-US"/>
        </w:rPr>
        <w:t xml:space="preserve">, </w:t>
      </w:r>
      <w:r w:rsidR="00AD6944">
        <w:rPr>
          <w:color w:val="000000"/>
          <w:sz w:val="20"/>
          <w:szCs w:val="20"/>
          <w:lang w:val="en-US"/>
        </w:rPr>
        <w:t xml:space="preserve">additional solution </w:t>
      </w:r>
      <w:r w:rsidR="00CB6757">
        <w:rPr>
          <w:color w:val="000000"/>
          <w:sz w:val="20"/>
          <w:szCs w:val="20"/>
          <w:lang w:val="en-US"/>
        </w:rPr>
        <w:t>is</w:t>
      </w:r>
      <w:r w:rsidR="00AD6944">
        <w:rPr>
          <w:color w:val="000000"/>
          <w:sz w:val="20"/>
          <w:szCs w:val="20"/>
          <w:lang w:val="en-US"/>
        </w:rPr>
        <w:t xml:space="preserve"> require</w:t>
      </w:r>
      <w:r w:rsidR="00CB6757">
        <w:rPr>
          <w:color w:val="000000"/>
          <w:sz w:val="20"/>
          <w:szCs w:val="20"/>
          <w:lang w:val="en-US"/>
        </w:rPr>
        <w:t>d</w:t>
      </w:r>
      <w:r w:rsidR="00AD6944">
        <w:rPr>
          <w:color w:val="000000"/>
          <w:sz w:val="20"/>
          <w:szCs w:val="20"/>
          <w:lang w:val="en-US"/>
        </w:rPr>
        <w:t xml:space="preserve"> to support these case</w:t>
      </w:r>
      <w:r w:rsidR="006464F2">
        <w:rPr>
          <w:color w:val="000000"/>
          <w:sz w:val="20"/>
          <w:szCs w:val="20"/>
          <w:lang w:val="en-US"/>
        </w:rPr>
        <w:t>s</w:t>
      </w:r>
      <w:r w:rsidR="00AD6944">
        <w:rPr>
          <w:color w:val="000000"/>
          <w:sz w:val="20"/>
          <w:szCs w:val="20"/>
          <w:lang w:val="en-US"/>
        </w:rPr>
        <w:t>.</w:t>
      </w:r>
      <w:r w:rsidR="00A746A2">
        <w:rPr>
          <w:color w:val="000000"/>
          <w:sz w:val="20"/>
          <w:szCs w:val="20"/>
          <w:lang w:val="en-US"/>
        </w:rPr>
        <w:t xml:space="preserve"> Current proposal only support one G-RNTI, supporting multiple G-RNTIs could make the PUCCH resource mapping complicated.</w:t>
      </w:r>
      <w:r w:rsidR="00685ABF">
        <w:rPr>
          <w:color w:val="000000"/>
          <w:sz w:val="20"/>
          <w:szCs w:val="20"/>
          <w:lang w:val="en-US"/>
        </w:rPr>
        <w:t xml:space="preserve"> From this perspective, the Alt4 based/</w:t>
      </w:r>
      <w:r w:rsidR="00AD6944">
        <w:rPr>
          <w:color w:val="000000"/>
          <w:sz w:val="20"/>
          <w:szCs w:val="20"/>
          <w:lang w:val="en-US"/>
        </w:rPr>
        <w:t>compromised</w:t>
      </w:r>
      <w:r w:rsidR="00685ABF">
        <w:rPr>
          <w:color w:val="000000"/>
          <w:sz w:val="20"/>
          <w:szCs w:val="20"/>
          <w:lang w:val="en-US"/>
        </w:rPr>
        <w:t xml:space="preserve"> solution is not a complete s</w:t>
      </w:r>
      <w:r w:rsidR="00AD6944">
        <w:rPr>
          <w:color w:val="000000"/>
          <w:sz w:val="20"/>
          <w:szCs w:val="20"/>
          <w:lang w:val="en-US"/>
        </w:rPr>
        <w:t>olution.</w:t>
      </w:r>
    </w:p>
    <w:p w14:paraId="4365D10A" w14:textId="3E3A8067" w:rsidR="00276ADF" w:rsidRDefault="00CB6757" w:rsidP="00BB230A">
      <w:pPr>
        <w:spacing w:before="120" w:after="120"/>
        <w:rPr>
          <w:color w:val="000000"/>
          <w:sz w:val="20"/>
          <w:szCs w:val="20"/>
          <w:lang w:val="en-US"/>
        </w:rPr>
      </w:pPr>
      <w:r>
        <w:rPr>
          <w:color w:val="000000"/>
          <w:sz w:val="20"/>
          <w:szCs w:val="20"/>
          <w:lang w:val="en-US"/>
        </w:rPr>
        <w:lastRenderedPageBreak/>
        <w:t>Alt1 is simple</w:t>
      </w:r>
      <w:r w:rsidR="002152BA">
        <w:rPr>
          <w:color w:val="000000"/>
          <w:sz w:val="20"/>
          <w:szCs w:val="20"/>
          <w:lang w:val="en-US"/>
        </w:rPr>
        <w:t xml:space="preserve"> and straightforward</w:t>
      </w:r>
      <w:r w:rsidR="009370C8">
        <w:rPr>
          <w:color w:val="000000"/>
          <w:sz w:val="20"/>
          <w:szCs w:val="20"/>
          <w:lang w:val="en-US"/>
        </w:rPr>
        <w:t xml:space="preserve"> solution</w:t>
      </w:r>
      <w:r w:rsidR="002152BA">
        <w:rPr>
          <w:color w:val="000000"/>
          <w:sz w:val="20"/>
          <w:szCs w:val="20"/>
          <w:lang w:val="en-US"/>
        </w:rPr>
        <w:t>. I</w:t>
      </w:r>
      <w:r w:rsidR="009370C8">
        <w:rPr>
          <w:color w:val="000000"/>
          <w:sz w:val="20"/>
          <w:szCs w:val="20"/>
          <w:lang w:val="en-US"/>
        </w:rPr>
        <w:t xml:space="preserve">f the HARQ bits number is larger than PUCCH payload size, </w:t>
      </w:r>
      <w:r w:rsidR="002152BA">
        <w:rPr>
          <w:color w:val="000000"/>
          <w:sz w:val="20"/>
          <w:szCs w:val="20"/>
          <w:lang w:val="en-US"/>
        </w:rPr>
        <w:t>NACK-based feedback</w:t>
      </w:r>
      <w:r w:rsidR="009370C8">
        <w:rPr>
          <w:color w:val="000000"/>
          <w:sz w:val="20"/>
          <w:szCs w:val="20"/>
          <w:lang w:val="en-US"/>
        </w:rPr>
        <w:t xml:space="preserve"> </w:t>
      </w:r>
      <w:r w:rsidR="002152BA">
        <w:rPr>
          <w:color w:val="000000"/>
          <w:sz w:val="20"/>
          <w:szCs w:val="20"/>
          <w:lang w:val="en-US"/>
        </w:rPr>
        <w:t>switches to ACK/NACK based feedback.</w:t>
      </w:r>
      <w:bookmarkStart w:id="2" w:name="OLE_LINK3"/>
      <w:bookmarkStart w:id="3" w:name="OLE_LINK4"/>
      <w:r w:rsidR="005F341E">
        <w:rPr>
          <w:color w:val="000000"/>
          <w:sz w:val="20"/>
          <w:szCs w:val="20"/>
          <w:lang w:val="en-US"/>
        </w:rPr>
        <w:t xml:space="preserve"> Thus, the Alt1 is preferred.</w:t>
      </w:r>
    </w:p>
    <w:tbl>
      <w:tblPr>
        <w:tblStyle w:val="TableGrid"/>
        <w:tblW w:w="0" w:type="auto"/>
        <w:tblLook w:val="04A0" w:firstRow="1" w:lastRow="0" w:firstColumn="1" w:lastColumn="0" w:noHBand="0" w:noVBand="1"/>
      </w:tblPr>
      <w:tblGrid>
        <w:gridCol w:w="9629"/>
      </w:tblGrid>
      <w:tr w:rsidR="00276ADF" w14:paraId="1276DE24" w14:textId="77777777" w:rsidTr="00CD55BD">
        <w:tc>
          <w:tcPr>
            <w:tcW w:w="9629" w:type="dxa"/>
          </w:tcPr>
          <w:bookmarkEnd w:id="2"/>
          <w:bookmarkEnd w:id="3"/>
          <w:p w14:paraId="60FB23A5" w14:textId="510A3063" w:rsidR="009269BB" w:rsidRPr="00814CCC" w:rsidRDefault="009269BB" w:rsidP="009269BB">
            <w:pPr>
              <w:rPr>
                <w:sz w:val="20"/>
                <w:szCs w:val="20"/>
                <w:lang w:val="en-US" w:eastAsia="x-none"/>
              </w:rPr>
            </w:pPr>
            <w:r w:rsidRPr="003422D2">
              <w:rPr>
                <w:sz w:val="20"/>
                <w:szCs w:val="20"/>
                <w:highlight w:val="green"/>
                <w:lang w:eastAsia="x-none"/>
              </w:rPr>
              <w:t>Agreement:</w:t>
            </w:r>
            <w:r>
              <w:rPr>
                <w:sz w:val="20"/>
                <w:szCs w:val="20"/>
                <w:lang w:val="en-US" w:eastAsia="x-none"/>
              </w:rPr>
              <w:t>[3]</w:t>
            </w:r>
          </w:p>
          <w:p w14:paraId="1D936A07" w14:textId="77777777" w:rsidR="009269BB" w:rsidRPr="00B85F96" w:rsidRDefault="009269BB" w:rsidP="009269BB">
            <w:pPr>
              <w:contextualSpacing/>
              <w:rPr>
                <w:sz w:val="20"/>
                <w:szCs w:val="20"/>
              </w:rPr>
            </w:pPr>
            <w:r w:rsidRPr="00B85F96">
              <w:rPr>
                <w:rFonts w:hint="eastAsia"/>
                <w:sz w:val="20"/>
                <w:szCs w:val="20"/>
              </w:rPr>
              <w:t>W</w:t>
            </w:r>
            <w:r w:rsidRPr="00B85F96">
              <w:rPr>
                <w:sz w:val="20"/>
                <w:szCs w:val="20"/>
              </w:rPr>
              <w:t>hen more than one NACK-only based feedback are available for transmission in the same PUCCH slot, further decide based on the following subset of alternatives (from previous agreement) with potential further down-selection:</w:t>
            </w:r>
          </w:p>
          <w:p w14:paraId="3B575666" w14:textId="77777777" w:rsidR="009269BB" w:rsidRPr="00B85F96" w:rsidRDefault="009269BB" w:rsidP="009269BB">
            <w:pPr>
              <w:pStyle w:val="ListParagraph"/>
              <w:numPr>
                <w:ilvl w:val="0"/>
                <w:numId w:val="37"/>
              </w:numPr>
              <w:overflowPunct w:val="0"/>
              <w:spacing w:line="259" w:lineRule="auto"/>
              <w:contextualSpacing/>
              <w:textAlignment w:val="baseline"/>
              <w:rPr>
                <w:sz w:val="20"/>
                <w:szCs w:val="20"/>
                <w:lang w:eastAsia="zh-CN"/>
              </w:rPr>
            </w:pPr>
            <w:r w:rsidRPr="00B85F96">
              <w:rPr>
                <w:sz w:val="20"/>
                <w:szCs w:val="20"/>
                <w:lang w:eastAsia="zh-CN"/>
              </w:rPr>
              <w:t xml:space="preserve">Alt1: </w:t>
            </w:r>
            <w:r w:rsidRPr="00B85F96">
              <w:rPr>
                <w:rFonts w:hint="eastAsia"/>
                <w:sz w:val="20"/>
                <w:szCs w:val="20"/>
                <w:lang w:eastAsia="zh-CN"/>
              </w:rPr>
              <w:t>S</w:t>
            </w:r>
            <w:r w:rsidRPr="00B85F96">
              <w:rPr>
                <w:sz w:val="20"/>
                <w:szCs w:val="20"/>
                <w:lang w:eastAsia="zh-CN"/>
              </w:rPr>
              <w:t xml:space="preserve">upport UE multiplexing the HARQ-ACK bits by transforming NACK-only into ACK/NACK HARQ bits. </w:t>
            </w:r>
          </w:p>
          <w:p w14:paraId="20390521" w14:textId="77777777" w:rsidR="00276ADF" w:rsidRDefault="009269BB" w:rsidP="008C53AA">
            <w:pPr>
              <w:pStyle w:val="ListParagraph"/>
              <w:numPr>
                <w:ilvl w:val="0"/>
                <w:numId w:val="37"/>
              </w:numPr>
              <w:overflowPunct w:val="0"/>
              <w:spacing w:line="259" w:lineRule="auto"/>
              <w:contextualSpacing/>
              <w:textAlignment w:val="baseline"/>
              <w:rPr>
                <w:sz w:val="20"/>
                <w:szCs w:val="20"/>
                <w:lang w:eastAsia="zh-CN"/>
              </w:rPr>
            </w:pPr>
            <w:r w:rsidRPr="00B85F96">
              <w:rPr>
                <w:sz w:val="20"/>
                <w:szCs w:val="20"/>
                <w:lang w:eastAsia="zh-CN"/>
              </w:rPr>
              <w:t xml:space="preserve">Alt4: Define combination of NACK-only which corresponds to a specific sequence or a PUCCH transmission. </w:t>
            </w:r>
          </w:p>
          <w:p w14:paraId="37164B3E" w14:textId="79938A84" w:rsidR="007E0699" w:rsidRPr="007E0699" w:rsidRDefault="007E0699" w:rsidP="007E0699">
            <w:pPr>
              <w:pStyle w:val="Heading4"/>
              <w:numPr>
                <w:ilvl w:val="0"/>
                <w:numId w:val="0"/>
              </w:numPr>
              <w:ind w:left="720" w:hanging="720"/>
              <w:outlineLvl w:val="3"/>
              <w:rPr>
                <w:rFonts w:ascii="Times New Roman" w:hAnsi="Times New Roman"/>
                <w:sz w:val="20"/>
                <w:lang w:val="en-GB" w:eastAsia="zh-CN"/>
              </w:rPr>
            </w:pPr>
            <w:r w:rsidRPr="00A746A2">
              <w:rPr>
                <w:rFonts w:ascii="Times New Roman" w:hAnsi="Times New Roman"/>
                <w:sz w:val="20"/>
                <w:highlight w:val="yellow"/>
                <w:lang w:val="en-GB" w:eastAsia="zh-CN"/>
              </w:rPr>
              <w:t xml:space="preserve">Proposal </w:t>
            </w:r>
            <w:r w:rsidRPr="00A746A2">
              <w:rPr>
                <w:rFonts w:ascii="Times New Roman" w:hAnsi="Times New Roman"/>
                <w:sz w:val="20"/>
                <w:highlight w:val="yellow"/>
                <w:lang w:val="en-GB" w:eastAsia="zh-CN"/>
              </w:rPr>
              <w:fldChar w:fldCharType="begin"/>
            </w:r>
            <w:r w:rsidRPr="00A746A2">
              <w:rPr>
                <w:rFonts w:ascii="Times New Roman" w:hAnsi="Times New Roman"/>
                <w:sz w:val="20"/>
                <w:highlight w:val="yellow"/>
                <w:lang w:val="en-GB" w:eastAsia="zh-CN"/>
              </w:rPr>
              <w:instrText xml:space="preserve"> REF _Ref93520548 \n \h  \* MERGEFORMAT </w:instrText>
            </w:r>
            <w:r w:rsidRPr="00A746A2">
              <w:rPr>
                <w:rFonts w:ascii="Times New Roman" w:hAnsi="Times New Roman"/>
                <w:sz w:val="20"/>
                <w:highlight w:val="yellow"/>
                <w:lang w:val="en-GB" w:eastAsia="zh-CN"/>
              </w:rPr>
            </w:r>
            <w:r w:rsidRPr="00A746A2">
              <w:rPr>
                <w:rFonts w:ascii="Times New Roman" w:hAnsi="Times New Roman"/>
                <w:sz w:val="20"/>
                <w:highlight w:val="yellow"/>
                <w:lang w:val="en-GB" w:eastAsia="zh-CN"/>
              </w:rPr>
              <w:fldChar w:fldCharType="separate"/>
            </w:r>
            <w:r w:rsidRPr="00A746A2">
              <w:rPr>
                <w:rFonts w:ascii="Times New Roman" w:hAnsi="Times New Roman"/>
                <w:sz w:val="20"/>
                <w:highlight w:val="yellow"/>
                <w:lang w:val="en-GB" w:eastAsia="zh-CN"/>
              </w:rPr>
              <w:t>3.2.2</w:t>
            </w:r>
            <w:r w:rsidRPr="00A746A2">
              <w:rPr>
                <w:rFonts w:ascii="Times New Roman" w:hAnsi="Times New Roman"/>
                <w:sz w:val="20"/>
                <w:highlight w:val="yellow"/>
                <w:lang w:val="en-GB" w:eastAsia="zh-CN"/>
              </w:rPr>
              <w:fldChar w:fldCharType="end"/>
            </w:r>
            <w:r w:rsidRPr="00A746A2">
              <w:rPr>
                <w:rFonts w:ascii="Times New Roman" w:hAnsi="Times New Roman"/>
                <w:sz w:val="20"/>
                <w:highlight w:val="yellow"/>
                <w:lang w:val="en-GB" w:eastAsia="zh-CN"/>
              </w:rPr>
              <w:t>-1</w:t>
            </w:r>
            <w:r w:rsidR="00B957B0">
              <w:rPr>
                <w:rFonts w:ascii="Times New Roman" w:hAnsi="Times New Roman"/>
                <w:sz w:val="20"/>
                <w:lang w:val="en-GB" w:eastAsia="zh-CN"/>
              </w:rPr>
              <w:t xml:space="preserve"> [2]</w:t>
            </w:r>
          </w:p>
          <w:p w14:paraId="6D5152CD" w14:textId="77777777" w:rsidR="007E0699" w:rsidRPr="007E0699" w:rsidRDefault="007E0699" w:rsidP="007E0699">
            <w:pPr>
              <w:spacing w:line="240" w:lineRule="auto"/>
              <w:rPr>
                <w:rFonts w:eastAsia="MS Mincho"/>
                <w:sz w:val="20"/>
                <w:szCs w:val="20"/>
              </w:rPr>
            </w:pPr>
            <w:r w:rsidRPr="007E0699">
              <w:rPr>
                <w:rFonts w:eastAsia="MS Mincho"/>
                <w:sz w:val="20"/>
                <w:szCs w:val="20"/>
              </w:rPr>
              <w:t>When more than one NACK-only feedback are available for transmission in the same PUCCH slot,</w:t>
            </w:r>
          </w:p>
          <w:p w14:paraId="63E27509" w14:textId="77777777" w:rsidR="007E0699" w:rsidRPr="007E0699" w:rsidRDefault="007E0699" w:rsidP="007E0699">
            <w:pPr>
              <w:pStyle w:val="ListParagraph"/>
              <w:numPr>
                <w:ilvl w:val="0"/>
                <w:numId w:val="47"/>
              </w:numPr>
              <w:overflowPunct w:val="0"/>
              <w:spacing w:line="240" w:lineRule="auto"/>
              <w:contextualSpacing/>
              <w:textAlignment w:val="baseline"/>
              <w:rPr>
                <w:rFonts w:eastAsia="MS Mincho"/>
                <w:sz w:val="20"/>
                <w:szCs w:val="20"/>
              </w:rPr>
            </w:pPr>
            <w:r w:rsidRPr="007E0699">
              <w:rPr>
                <w:rFonts w:eastAsiaTheme="minorEastAsia"/>
                <w:sz w:val="20"/>
                <w:szCs w:val="20"/>
                <w:lang w:eastAsia="zh-CN"/>
              </w:rPr>
              <w:t xml:space="preserve">define </w:t>
            </w:r>
            <w:r w:rsidRPr="007E0699">
              <w:rPr>
                <w:rFonts w:eastAsiaTheme="minorEastAsia"/>
                <w:sz w:val="20"/>
                <w:szCs w:val="20"/>
                <w:lang w:val="en-US" w:eastAsia="zh-CN"/>
              </w:rPr>
              <w:t xml:space="preserve">up to 15 orthogonal PUCCH resources to select from according to combinations of up to 4 TBs with NACK-only feedback, </w:t>
            </w:r>
          </w:p>
          <w:p w14:paraId="01B0D023" w14:textId="77777777" w:rsidR="007E0699" w:rsidRPr="007E0699" w:rsidRDefault="007E0699" w:rsidP="007E0699">
            <w:pPr>
              <w:pStyle w:val="ListParagraph"/>
              <w:numPr>
                <w:ilvl w:val="0"/>
                <w:numId w:val="47"/>
              </w:numPr>
              <w:overflowPunct w:val="0"/>
              <w:spacing w:line="240" w:lineRule="auto"/>
              <w:contextualSpacing/>
              <w:textAlignment w:val="baseline"/>
              <w:rPr>
                <w:rFonts w:eastAsia="MS Mincho"/>
                <w:sz w:val="20"/>
                <w:szCs w:val="20"/>
              </w:rPr>
            </w:pPr>
            <w:r w:rsidRPr="007E0699">
              <w:rPr>
                <w:rFonts w:eastAsia="MS Mincho"/>
                <w:sz w:val="20"/>
                <w:szCs w:val="20"/>
                <w:lang w:val="en-US"/>
              </w:rPr>
              <w:t>for more than 4 TBs with</w:t>
            </w:r>
            <w:r w:rsidRPr="007E0699">
              <w:rPr>
                <w:rFonts w:eastAsiaTheme="minorEastAsia"/>
                <w:sz w:val="20"/>
                <w:szCs w:val="20"/>
                <w:lang w:val="en-US" w:eastAsia="zh-CN"/>
              </w:rPr>
              <w:t xml:space="preserve"> </w:t>
            </w:r>
            <w:r w:rsidRPr="007E0699">
              <w:rPr>
                <w:rFonts w:eastAsia="MS Mincho"/>
                <w:sz w:val="20"/>
                <w:szCs w:val="20"/>
                <w:lang w:val="en-US"/>
              </w:rPr>
              <w:t>NACK-only feedback, NACK-only feedback is transformed into ACK/NACK based, i.e., the UE reports HARQ-ACK as in Rel-16 if the UE is provided UE-specific PUCCH resources. Otherwise, the UE does not report HARQ-ACK.</w:t>
            </w:r>
          </w:p>
          <w:p w14:paraId="6854A626" w14:textId="6990E10A" w:rsidR="007E0699" w:rsidRPr="007E0699" w:rsidRDefault="007E0699" w:rsidP="007E0699">
            <w:pPr>
              <w:pStyle w:val="ListParagraph"/>
              <w:numPr>
                <w:ilvl w:val="1"/>
                <w:numId w:val="47"/>
              </w:numPr>
              <w:overflowPunct w:val="0"/>
              <w:spacing w:line="240" w:lineRule="auto"/>
              <w:contextualSpacing/>
              <w:rPr>
                <w:rFonts w:eastAsia="MS Mincho"/>
                <w:i/>
                <w:sz w:val="20"/>
                <w:szCs w:val="20"/>
              </w:rPr>
            </w:pPr>
            <w:r w:rsidRPr="007E0699">
              <w:rPr>
                <w:rFonts w:eastAsia="MS Mincho"/>
                <w:i/>
                <w:sz w:val="20"/>
                <w:szCs w:val="20"/>
              </w:rPr>
              <w:t>The PUCCH resource to be used for the transmission is based on the last DCI scheduling multicast.</w:t>
            </w:r>
          </w:p>
        </w:tc>
      </w:tr>
    </w:tbl>
    <w:p w14:paraId="5094DC76" w14:textId="57821C84" w:rsidR="00BB230A" w:rsidRPr="00276ADF" w:rsidRDefault="00276ADF" w:rsidP="00BB230A">
      <w:pPr>
        <w:spacing w:before="120" w:after="120"/>
        <w:rPr>
          <w:b/>
          <w:bCs/>
          <w:color w:val="000000"/>
          <w:sz w:val="20"/>
          <w:szCs w:val="20"/>
          <w:lang w:val="en-US"/>
        </w:rPr>
      </w:pPr>
      <w:r w:rsidRPr="00276ADF">
        <w:rPr>
          <w:b/>
          <w:bCs/>
          <w:color w:val="000000"/>
          <w:sz w:val="20"/>
          <w:szCs w:val="20"/>
          <w:lang w:val="en-US"/>
        </w:rPr>
        <w:t xml:space="preserve">Proposal </w:t>
      </w:r>
      <w:r w:rsidR="002152BA">
        <w:rPr>
          <w:b/>
          <w:bCs/>
          <w:color w:val="000000"/>
          <w:sz w:val="20"/>
          <w:szCs w:val="20"/>
          <w:lang w:val="en-US"/>
        </w:rPr>
        <w:t>1</w:t>
      </w:r>
      <w:r w:rsidRPr="00276ADF">
        <w:rPr>
          <w:b/>
          <w:bCs/>
          <w:color w:val="000000"/>
          <w:sz w:val="20"/>
          <w:szCs w:val="20"/>
          <w:lang w:val="en-US"/>
        </w:rPr>
        <w:t>:</w:t>
      </w:r>
      <w:r>
        <w:rPr>
          <w:b/>
          <w:bCs/>
          <w:color w:val="000000"/>
          <w:sz w:val="20"/>
          <w:szCs w:val="20"/>
          <w:lang w:val="en-US"/>
        </w:rPr>
        <w:t xml:space="preserve"> </w:t>
      </w:r>
      <w:r w:rsidR="00C61DAC" w:rsidRPr="00C61DAC">
        <w:rPr>
          <w:rFonts w:hint="eastAsia"/>
          <w:b/>
          <w:bCs/>
          <w:color w:val="000000"/>
          <w:sz w:val="20"/>
          <w:szCs w:val="20"/>
        </w:rPr>
        <w:t>S</w:t>
      </w:r>
      <w:r w:rsidR="00C61DAC" w:rsidRPr="00C61DAC">
        <w:rPr>
          <w:b/>
          <w:bCs/>
          <w:color w:val="000000"/>
          <w:sz w:val="20"/>
          <w:szCs w:val="20"/>
        </w:rPr>
        <w:t>upport UE multiplexing the HARQ-ACK bits by transforming NACK-only into ACK/NACK HARQ bits.</w:t>
      </w:r>
    </w:p>
    <w:p w14:paraId="6212E390" w14:textId="11C4DE8B" w:rsidR="00723BE8" w:rsidRPr="001F712D" w:rsidRDefault="000C305E" w:rsidP="009B3419">
      <w:pPr>
        <w:spacing w:before="120" w:after="120"/>
        <w:rPr>
          <w:color w:val="000000"/>
          <w:sz w:val="20"/>
          <w:szCs w:val="20"/>
          <w:lang w:val="en-US"/>
        </w:rPr>
      </w:pPr>
      <w:r>
        <w:rPr>
          <w:b/>
          <w:bCs/>
          <w:color w:val="000000"/>
          <w:sz w:val="20"/>
          <w:u w:val="single"/>
          <w:lang w:val="en-US"/>
        </w:rPr>
        <w:t>Type-2</w:t>
      </w:r>
      <w:r w:rsidR="001F712D">
        <w:rPr>
          <w:b/>
          <w:bCs/>
          <w:color w:val="000000"/>
          <w:sz w:val="20"/>
          <w:u w:val="single"/>
          <w:lang w:val="en-US"/>
        </w:rPr>
        <w:t xml:space="preserve"> </w:t>
      </w:r>
      <w:r w:rsidR="00C31905" w:rsidRPr="00C31905">
        <w:rPr>
          <w:rFonts w:hint="eastAsia"/>
          <w:b/>
          <w:bCs/>
          <w:color w:val="000000"/>
          <w:sz w:val="20"/>
          <w:u w:val="single"/>
        </w:rPr>
        <w:t>H</w:t>
      </w:r>
      <w:r w:rsidR="00C31905" w:rsidRPr="00C31905">
        <w:rPr>
          <w:b/>
          <w:bCs/>
          <w:color w:val="000000"/>
          <w:sz w:val="20"/>
          <w:u w:val="single"/>
        </w:rPr>
        <w:t>ARQ</w:t>
      </w:r>
      <w:r>
        <w:rPr>
          <w:b/>
          <w:bCs/>
          <w:color w:val="000000"/>
          <w:sz w:val="20"/>
          <w:u w:val="single"/>
          <w:lang w:val="en-US"/>
        </w:rPr>
        <w:t xml:space="preserve"> codebook construction for multicast SPS</w:t>
      </w:r>
      <w:r w:rsidR="00C31905" w:rsidRPr="00C31905">
        <w:rPr>
          <w:b/>
          <w:bCs/>
          <w:color w:val="000000"/>
          <w:sz w:val="20"/>
          <w:u w:val="single"/>
        </w:rPr>
        <w:t xml:space="preserve">  </w:t>
      </w:r>
      <w:r w:rsidR="001F712D">
        <w:rPr>
          <w:b/>
          <w:bCs/>
          <w:color w:val="000000"/>
          <w:sz w:val="20"/>
          <w:u w:val="single"/>
          <w:lang w:val="en-US"/>
        </w:rPr>
        <w:t xml:space="preserve"> </w:t>
      </w:r>
    </w:p>
    <w:p w14:paraId="55397532" w14:textId="31A49A85" w:rsidR="002E1D72" w:rsidRPr="002103F9" w:rsidRDefault="00CF152C" w:rsidP="002103F9">
      <w:pPr>
        <w:spacing w:before="120" w:after="120"/>
        <w:rPr>
          <w:color w:val="000000"/>
          <w:sz w:val="20"/>
          <w:szCs w:val="20"/>
          <w:lang w:val="en-US"/>
        </w:rPr>
      </w:pPr>
      <w:r>
        <w:rPr>
          <w:color w:val="000000"/>
          <w:sz w:val="20"/>
          <w:szCs w:val="20"/>
          <w:lang w:val="en-US"/>
        </w:rPr>
        <w:t>For the type-2 HARQ codebook construction, it was agreed that the HARQ-ACK sub-codebook for multicast will follow the HARQ-ACK sub-codebook for unicast. one open issue is if multicast SPS is configured how to generate the codebook.</w:t>
      </w:r>
      <w:r w:rsidR="002F77AE">
        <w:rPr>
          <w:color w:val="000000"/>
          <w:sz w:val="20"/>
          <w:szCs w:val="20"/>
          <w:lang w:val="en-US"/>
        </w:rPr>
        <w:t xml:space="preserve"> </w:t>
      </w:r>
      <w:r w:rsidR="007A2AD4">
        <w:rPr>
          <w:color w:val="000000"/>
          <w:sz w:val="20"/>
          <w:szCs w:val="20"/>
          <w:lang w:val="en-US"/>
        </w:rPr>
        <w:t>In</w:t>
      </w:r>
      <w:r w:rsidR="002F77AE">
        <w:rPr>
          <w:color w:val="000000"/>
          <w:sz w:val="20"/>
          <w:szCs w:val="20"/>
          <w:lang w:val="en-US"/>
        </w:rPr>
        <w:t xml:space="preserve"> the </w:t>
      </w:r>
      <w:r w:rsidR="007A2AD4">
        <w:rPr>
          <w:color w:val="000000"/>
          <w:sz w:val="20"/>
          <w:szCs w:val="20"/>
          <w:lang w:val="en-US"/>
        </w:rPr>
        <w:t>Rel-16</w:t>
      </w:r>
      <w:r w:rsidR="000D74B2">
        <w:rPr>
          <w:color w:val="000000"/>
          <w:sz w:val="20"/>
          <w:szCs w:val="20"/>
          <w:lang w:val="en-US"/>
        </w:rPr>
        <w:t xml:space="preserve"> design, the </w:t>
      </w:r>
      <w:r w:rsidR="007A2AD4">
        <w:rPr>
          <w:color w:val="000000"/>
          <w:sz w:val="20"/>
          <w:szCs w:val="20"/>
          <w:lang w:val="en-US"/>
        </w:rPr>
        <w:t xml:space="preserve">HARQ-ACK bit ordering of </w:t>
      </w:r>
      <w:r w:rsidR="000D74B2">
        <w:rPr>
          <w:color w:val="000000"/>
          <w:sz w:val="20"/>
          <w:szCs w:val="20"/>
          <w:lang w:val="en-US"/>
        </w:rPr>
        <w:t xml:space="preserve">SPS release and SPS PDSCH with the associated PDCCH </w:t>
      </w:r>
      <w:r w:rsidR="007A2AD4">
        <w:rPr>
          <w:color w:val="000000"/>
          <w:sz w:val="20"/>
          <w:szCs w:val="20"/>
          <w:lang w:val="en-US"/>
        </w:rPr>
        <w:t xml:space="preserve">is based on the DAI and K1 indicated in the </w:t>
      </w:r>
      <w:r w:rsidR="00170125">
        <w:rPr>
          <w:color w:val="000000"/>
          <w:sz w:val="20"/>
          <w:szCs w:val="20"/>
          <w:lang w:val="en-US"/>
        </w:rPr>
        <w:t xml:space="preserve">deactivation </w:t>
      </w:r>
      <w:r w:rsidR="007A2AD4">
        <w:rPr>
          <w:color w:val="000000"/>
          <w:sz w:val="20"/>
          <w:szCs w:val="20"/>
          <w:lang w:val="en-US"/>
        </w:rPr>
        <w:t xml:space="preserve">/activation DCI. </w:t>
      </w:r>
      <w:r w:rsidR="001B6432">
        <w:rPr>
          <w:color w:val="000000"/>
          <w:sz w:val="20"/>
          <w:szCs w:val="20"/>
          <w:lang w:val="en-US"/>
        </w:rPr>
        <w:t>T</w:t>
      </w:r>
      <w:r w:rsidR="007A2AD4">
        <w:rPr>
          <w:color w:val="000000"/>
          <w:sz w:val="20"/>
          <w:szCs w:val="20"/>
          <w:lang w:val="en-US"/>
        </w:rPr>
        <w:t>he same</w:t>
      </w:r>
      <w:r w:rsidR="001B6432">
        <w:rPr>
          <w:color w:val="000000"/>
          <w:sz w:val="20"/>
          <w:szCs w:val="20"/>
          <w:lang w:val="en-US"/>
        </w:rPr>
        <w:t xml:space="preserve"> design</w:t>
      </w:r>
      <w:r w:rsidR="007A2AD4">
        <w:rPr>
          <w:color w:val="000000"/>
          <w:sz w:val="20"/>
          <w:szCs w:val="20"/>
          <w:lang w:val="en-US"/>
        </w:rPr>
        <w:t xml:space="preserve"> principle</w:t>
      </w:r>
      <w:r w:rsidR="00521FCC">
        <w:rPr>
          <w:color w:val="000000"/>
          <w:sz w:val="20"/>
          <w:szCs w:val="20"/>
          <w:lang w:val="en-US"/>
        </w:rPr>
        <w:t xml:space="preserve"> </w:t>
      </w:r>
      <w:r w:rsidR="001B6432">
        <w:rPr>
          <w:color w:val="000000"/>
          <w:sz w:val="20"/>
          <w:szCs w:val="20"/>
          <w:lang w:val="en-US"/>
        </w:rPr>
        <w:t>can be</w:t>
      </w:r>
      <w:r w:rsidR="00521FCC">
        <w:rPr>
          <w:color w:val="000000"/>
          <w:sz w:val="20"/>
          <w:szCs w:val="20"/>
          <w:lang w:val="en-US"/>
        </w:rPr>
        <w:t xml:space="preserve"> applied </w:t>
      </w:r>
      <w:r w:rsidR="001B6432">
        <w:rPr>
          <w:color w:val="000000"/>
          <w:sz w:val="20"/>
          <w:szCs w:val="20"/>
          <w:lang w:val="en-US"/>
        </w:rPr>
        <w:t>to</w:t>
      </w:r>
      <w:r w:rsidR="00521FCC">
        <w:rPr>
          <w:color w:val="000000"/>
          <w:sz w:val="20"/>
          <w:szCs w:val="20"/>
          <w:lang w:val="en-US"/>
        </w:rPr>
        <w:t xml:space="preserve"> multicast </w:t>
      </w:r>
      <w:proofErr w:type="gramStart"/>
      <w:r w:rsidR="00521FCC">
        <w:rPr>
          <w:color w:val="000000"/>
          <w:sz w:val="20"/>
          <w:szCs w:val="20"/>
          <w:lang w:val="en-US"/>
        </w:rPr>
        <w:t xml:space="preserve">SPS, </w:t>
      </w:r>
      <w:r w:rsidR="001B6432">
        <w:rPr>
          <w:color w:val="000000"/>
          <w:sz w:val="20"/>
          <w:szCs w:val="20"/>
          <w:lang w:val="en-US"/>
        </w:rPr>
        <w:t>and</w:t>
      </w:r>
      <w:proofErr w:type="gramEnd"/>
      <w:r w:rsidR="001B6432">
        <w:rPr>
          <w:color w:val="000000"/>
          <w:sz w:val="20"/>
          <w:szCs w:val="20"/>
          <w:lang w:val="en-US"/>
        </w:rPr>
        <w:t xml:space="preserve"> </w:t>
      </w:r>
      <w:r w:rsidR="00521FCC">
        <w:rPr>
          <w:color w:val="000000"/>
          <w:sz w:val="20"/>
          <w:szCs w:val="20"/>
          <w:lang w:val="en-US"/>
        </w:rPr>
        <w:t>consi</w:t>
      </w:r>
      <w:r w:rsidR="001B6432">
        <w:rPr>
          <w:color w:val="000000"/>
          <w:sz w:val="20"/>
          <w:szCs w:val="20"/>
          <w:lang w:val="en-US"/>
        </w:rPr>
        <w:t>d</w:t>
      </w:r>
      <w:r w:rsidR="00521FCC">
        <w:rPr>
          <w:color w:val="000000"/>
          <w:sz w:val="20"/>
          <w:szCs w:val="20"/>
          <w:lang w:val="en-US"/>
        </w:rPr>
        <w:t>ering</w:t>
      </w:r>
      <w:r w:rsidR="00170125">
        <w:rPr>
          <w:color w:val="000000"/>
          <w:sz w:val="20"/>
          <w:szCs w:val="20"/>
          <w:lang w:val="en-US"/>
        </w:rPr>
        <w:t xml:space="preserve"> </w:t>
      </w:r>
      <w:r w:rsidR="002103F9">
        <w:rPr>
          <w:color w:val="000000"/>
          <w:sz w:val="20"/>
          <w:szCs w:val="20"/>
          <w:lang w:val="en-US"/>
        </w:rPr>
        <w:t xml:space="preserve">multicast </w:t>
      </w:r>
      <w:r w:rsidR="00170125">
        <w:rPr>
          <w:color w:val="000000"/>
          <w:sz w:val="20"/>
          <w:szCs w:val="20"/>
          <w:lang w:val="en-US"/>
        </w:rPr>
        <w:t xml:space="preserve">SPS </w:t>
      </w:r>
      <w:r w:rsidR="002103F9">
        <w:rPr>
          <w:color w:val="000000"/>
          <w:sz w:val="20"/>
          <w:szCs w:val="20"/>
          <w:lang w:val="en-US"/>
        </w:rPr>
        <w:t>can be deactivated by unicast PDCCH with CS-RNTI</w:t>
      </w:r>
      <w:r w:rsidR="001B6432">
        <w:rPr>
          <w:color w:val="000000"/>
          <w:sz w:val="20"/>
          <w:szCs w:val="20"/>
          <w:lang w:val="en-US"/>
        </w:rPr>
        <w:t>, therefore</w:t>
      </w:r>
      <w:r w:rsidR="007A2AD4">
        <w:rPr>
          <w:color w:val="000000"/>
          <w:sz w:val="20"/>
          <w:szCs w:val="20"/>
          <w:lang w:val="en-US"/>
        </w:rPr>
        <w:t xml:space="preserve"> the HARQ-ACK bit ordering for MBS SPS </w:t>
      </w:r>
      <w:r w:rsidR="00170125">
        <w:rPr>
          <w:color w:val="000000"/>
          <w:sz w:val="20"/>
          <w:szCs w:val="20"/>
          <w:lang w:val="en-US"/>
        </w:rPr>
        <w:t>activation/</w:t>
      </w:r>
      <w:r w:rsidR="002103F9" w:rsidRPr="002103F9">
        <w:rPr>
          <w:color w:val="000000"/>
          <w:sz w:val="20"/>
          <w:szCs w:val="20"/>
          <w:lang w:val="en-US"/>
        </w:rPr>
        <w:t xml:space="preserve"> </w:t>
      </w:r>
      <w:r w:rsidR="002103F9">
        <w:rPr>
          <w:color w:val="000000"/>
          <w:sz w:val="20"/>
          <w:szCs w:val="20"/>
          <w:lang w:val="en-US"/>
        </w:rPr>
        <w:t>deactivation can be</w:t>
      </w:r>
      <w:r w:rsidR="007A2AD4">
        <w:rPr>
          <w:color w:val="000000"/>
          <w:sz w:val="20"/>
          <w:szCs w:val="20"/>
          <w:lang w:val="en-US"/>
        </w:rPr>
        <w:t xml:space="preserve"> based on the DAI</w:t>
      </w:r>
      <w:r w:rsidR="00170125">
        <w:rPr>
          <w:color w:val="000000"/>
          <w:sz w:val="20"/>
          <w:szCs w:val="20"/>
          <w:lang w:val="en-US"/>
        </w:rPr>
        <w:t xml:space="preserve"> (counting with unicast DCI)</w:t>
      </w:r>
      <w:r w:rsidR="007A2AD4">
        <w:rPr>
          <w:color w:val="000000"/>
          <w:sz w:val="20"/>
          <w:szCs w:val="20"/>
          <w:lang w:val="en-US"/>
        </w:rPr>
        <w:t xml:space="preserve"> and K1 indication. </w:t>
      </w:r>
    </w:p>
    <w:p w14:paraId="68DEAB4B" w14:textId="397216E3" w:rsidR="002103F9" w:rsidRPr="002103F9" w:rsidRDefault="001A045B" w:rsidP="009D1320">
      <w:pPr>
        <w:spacing w:before="120"/>
        <w:rPr>
          <w:b/>
          <w:bCs/>
          <w:color w:val="000000"/>
          <w:sz w:val="20"/>
          <w:szCs w:val="20"/>
          <w:lang w:val="en-US"/>
        </w:rPr>
      </w:pPr>
      <w:r w:rsidRPr="003479F8">
        <w:rPr>
          <w:b/>
          <w:bCs/>
          <w:color w:val="000000"/>
          <w:sz w:val="20"/>
          <w:szCs w:val="20"/>
          <w:lang w:val="en-US"/>
        </w:rPr>
        <w:t xml:space="preserve">Proposal </w:t>
      </w:r>
      <w:r w:rsidR="0050703C">
        <w:rPr>
          <w:b/>
          <w:bCs/>
          <w:color w:val="000000"/>
          <w:sz w:val="20"/>
          <w:szCs w:val="20"/>
          <w:lang w:val="en-US"/>
        </w:rPr>
        <w:t>2</w:t>
      </w:r>
      <w:r w:rsidRPr="003479F8">
        <w:rPr>
          <w:b/>
          <w:bCs/>
          <w:color w:val="000000"/>
          <w:sz w:val="20"/>
          <w:szCs w:val="20"/>
          <w:lang w:val="en-US"/>
        </w:rPr>
        <w:t>:</w:t>
      </w:r>
      <w:r>
        <w:rPr>
          <w:b/>
          <w:bCs/>
          <w:color w:val="000000"/>
          <w:sz w:val="20"/>
          <w:szCs w:val="20"/>
          <w:lang w:val="en-US"/>
        </w:rPr>
        <w:t xml:space="preserve"> </w:t>
      </w:r>
      <w:r w:rsidR="0095151D" w:rsidRPr="006841A8">
        <w:rPr>
          <w:b/>
          <w:bCs/>
          <w:color w:val="000000"/>
          <w:sz w:val="20"/>
          <w:szCs w:val="20"/>
          <w:lang w:val="en-US"/>
        </w:rPr>
        <w:t>For type 2 HARQ codebook</w:t>
      </w:r>
      <w:r w:rsidR="002103F9">
        <w:rPr>
          <w:b/>
          <w:bCs/>
          <w:color w:val="000000"/>
          <w:sz w:val="20"/>
          <w:szCs w:val="20"/>
          <w:lang w:val="en-US"/>
        </w:rPr>
        <w:t xml:space="preserve"> construction</w:t>
      </w:r>
      <w:r w:rsidR="0095151D" w:rsidRPr="006841A8">
        <w:rPr>
          <w:b/>
          <w:bCs/>
          <w:color w:val="000000"/>
          <w:sz w:val="20"/>
          <w:szCs w:val="20"/>
          <w:lang w:val="en-US"/>
        </w:rPr>
        <w:t xml:space="preserve">, </w:t>
      </w:r>
      <w:r w:rsidR="002103F9" w:rsidRPr="002103F9">
        <w:rPr>
          <w:b/>
          <w:bCs/>
          <w:color w:val="000000"/>
          <w:sz w:val="20"/>
          <w:szCs w:val="20"/>
          <w:lang w:val="en-US"/>
        </w:rPr>
        <w:t xml:space="preserve">HARQ-ACK bit ordering for MBS SPS activation/ deactivation </w:t>
      </w:r>
      <w:r w:rsidR="002103F9">
        <w:rPr>
          <w:b/>
          <w:bCs/>
          <w:color w:val="000000"/>
          <w:sz w:val="20"/>
          <w:szCs w:val="20"/>
          <w:lang w:val="en-US"/>
        </w:rPr>
        <w:t>is</w:t>
      </w:r>
      <w:r w:rsidR="002103F9" w:rsidRPr="002103F9">
        <w:rPr>
          <w:b/>
          <w:bCs/>
          <w:color w:val="000000"/>
          <w:sz w:val="20"/>
          <w:szCs w:val="20"/>
          <w:lang w:val="en-US"/>
        </w:rPr>
        <w:t xml:space="preserve"> based on the DAI (counting with unicast DCI) and K1 indication</w:t>
      </w:r>
      <w:r w:rsidR="009D1320">
        <w:rPr>
          <w:b/>
          <w:bCs/>
          <w:color w:val="000000"/>
          <w:sz w:val="20"/>
          <w:szCs w:val="20"/>
          <w:lang w:val="en-US"/>
        </w:rPr>
        <w:t>.</w:t>
      </w:r>
    </w:p>
    <w:p w14:paraId="3A9B0CE9" w14:textId="5E817651" w:rsidR="001C3A80" w:rsidRDefault="0065105B" w:rsidP="000C074D">
      <w:pPr>
        <w:spacing w:before="120" w:after="120"/>
        <w:rPr>
          <w:b/>
          <w:bCs/>
          <w:color w:val="000000"/>
          <w:sz w:val="20"/>
          <w:szCs w:val="20"/>
          <w:u w:val="single"/>
          <w:lang w:val="en-US"/>
        </w:rPr>
      </w:pPr>
      <w:r>
        <w:rPr>
          <w:b/>
          <w:bCs/>
          <w:color w:val="000000"/>
          <w:sz w:val="20"/>
          <w:szCs w:val="20"/>
          <w:u w:val="single"/>
          <w:lang w:val="en-US"/>
        </w:rPr>
        <w:t xml:space="preserve">Type-1 HARQ codebook construction for </w:t>
      </w:r>
      <w:proofErr w:type="spellStart"/>
      <w:r>
        <w:rPr>
          <w:b/>
          <w:bCs/>
          <w:color w:val="000000"/>
          <w:sz w:val="20"/>
          <w:szCs w:val="20"/>
          <w:u w:val="single"/>
          <w:lang w:val="en-US"/>
        </w:rPr>
        <w:t>FDMed</w:t>
      </w:r>
      <w:proofErr w:type="spellEnd"/>
      <w:r>
        <w:rPr>
          <w:b/>
          <w:bCs/>
          <w:color w:val="000000"/>
          <w:sz w:val="20"/>
          <w:szCs w:val="20"/>
          <w:u w:val="single"/>
          <w:lang w:val="en-US"/>
        </w:rPr>
        <w:t xml:space="preserve"> un</w:t>
      </w:r>
      <w:r w:rsidR="0031174A">
        <w:rPr>
          <w:b/>
          <w:bCs/>
          <w:color w:val="000000"/>
          <w:sz w:val="20"/>
          <w:szCs w:val="20"/>
          <w:u w:val="single"/>
          <w:lang w:val="en-US"/>
        </w:rPr>
        <w:t>i</w:t>
      </w:r>
      <w:r>
        <w:rPr>
          <w:b/>
          <w:bCs/>
          <w:color w:val="000000"/>
          <w:sz w:val="20"/>
          <w:szCs w:val="20"/>
          <w:u w:val="single"/>
          <w:lang w:val="en-US"/>
        </w:rPr>
        <w:t xml:space="preserve">cast and multicast </w:t>
      </w:r>
    </w:p>
    <w:p w14:paraId="77E59817" w14:textId="1105336C" w:rsidR="00B5650F" w:rsidRDefault="0031174A" w:rsidP="006F61FC">
      <w:pPr>
        <w:spacing w:before="120" w:after="120"/>
        <w:rPr>
          <w:color w:val="000000"/>
          <w:sz w:val="20"/>
          <w:szCs w:val="20"/>
          <w:lang w:val="en-US"/>
        </w:rPr>
      </w:pPr>
      <w:r>
        <w:rPr>
          <w:color w:val="000000"/>
          <w:sz w:val="20"/>
          <w:szCs w:val="20"/>
          <w:lang w:val="en-US"/>
        </w:rPr>
        <w:t xml:space="preserve">In last RAN1 meeting, Type-1 HARQ codebook construction was agreed to support multiple G-RNTIs for </w:t>
      </w:r>
      <w:proofErr w:type="spellStart"/>
      <w:r>
        <w:rPr>
          <w:color w:val="000000"/>
          <w:sz w:val="20"/>
          <w:szCs w:val="20"/>
          <w:lang w:val="en-US"/>
        </w:rPr>
        <w:t>FMDed</w:t>
      </w:r>
      <w:proofErr w:type="spellEnd"/>
      <w:r>
        <w:rPr>
          <w:color w:val="000000"/>
          <w:sz w:val="20"/>
          <w:szCs w:val="20"/>
          <w:lang w:val="en-US"/>
        </w:rPr>
        <w:t xml:space="preserve"> unicast and multicast</w:t>
      </w:r>
      <w:r w:rsidR="00377B45">
        <w:rPr>
          <w:color w:val="000000"/>
          <w:sz w:val="20"/>
          <w:szCs w:val="20"/>
          <w:lang w:val="en-US"/>
        </w:rPr>
        <w:t xml:space="preserve"> scenario</w:t>
      </w:r>
      <w:r>
        <w:rPr>
          <w:color w:val="000000"/>
          <w:sz w:val="20"/>
          <w:szCs w:val="20"/>
          <w:lang w:val="en-US"/>
        </w:rPr>
        <w:t>. With the agreements, the HARQ</w:t>
      </w:r>
      <w:r w:rsidR="004D1B9A">
        <w:rPr>
          <w:color w:val="000000"/>
          <w:sz w:val="20"/>
          <w:szCs w:val="20"/>
          <w:lang w:val="en-US"/>
        </w:rPr>
        <w:t xml:space="preserve"> sub-codebook</w:t>
      </w:r>
      <w:r>
        <w:rPr>
          <w:color w:val="000000"/>
          <w:sz w:val="20"/>
          <w:szCs w:val="20"/>
          <w:lang w:val="en-US"/>
        </w:rPr>
        <w:t xml:space="preserve"> will be generated for each G-RNTI </w:t>
      </w:r>
      <w:r w:rsidR="004D1B9A">
        <w:rPr>
          <w:color w:val="000000"/>
          <w:sz w:val="20"/>
          <w:szCs w:val="20"/>
          <w:lang w:val="en-US"/>
        </w:rPr>
        <w:t>and concatenated together.</w:t>
      </w:r>
      <w:r w:rsidR="00B54EDC">
        <w:rPr>
          <w:color w:val="000000"/>
          <w:sz w:val="20"/>
          <w:szCs w:val="20"/>
          <w:lang w:val="en-US"/>
        </w:rPr>
        <w:t xml:space="preserve"> The concern is the HARQ codebook size</w:t>
      </w:r>
      <w:r w:rsidR="00377B45">
        <w:rPr>
          <w:color w:val="000000"/>
          <w:sz w:val="20"/>
          <w:szCs w:val="20"/>
          <w:lang w:val="en-US"/>
        </w:rPr>
        <w:t xml:space="preserve"> is too large</w:t>
      </w:r>
      <w:r w:rsidR="00B54EDC">
        <w:rPr>
          <w:color w:val="000000"/>
          <w:sz w:val="20"/>
          <w:szCs w:val="20"/>
          <w:lang w:val="en-US"/>
        </w:rPr>
        <w:t xml:space="preserve">. </w:t>
      </w:r>
      <w:proofErr w:type="spellStart"/>
      <w:r w:rsidR="00B54EDC">
        <w:rPr>
          <w:color w:val="000000"/>
          <w:sz w:val="20"/>
          <w:szCs w:val="20"/>
          <w:lang w:val="en-US"/>
        </w:rPr>
        <w:t>FDMed</w:t>
      </w:r>
      <w:proofErr w:type="spellEnd"/>
      <w:r w:rsidR="00B54EDC">
        <w:rPr>
          <w:color w:val="000000"/>
          <w:sz w:val="20"/>
          <w:szCs w:val="20"/>
          <w:lang w:val="en-US"/>
        </w:rPr>
        <w:t xml:space="preserve"> </w:t>
      </w:r>
      <w:r w:rsidR="00377B45">
        <w:rPr>
          <w:color w:val="000000"/>
          <w:sz w:val="20"/>
          <w:szCs w:val="20"/>
          <w:lang w:val="en-US"/>
        </w:rPr>
        <w:t xml:space="preserve">reception among </w:t>
      </w:r>
      <w:r w:rsidR="00B54EDC">
        <w:rPr>
          <w:color w:val="000000"/>
          <w:sz w:val="20"/>
          <w:szCs w:val="20"/>
          <w:lang w:val="en-US"/>
        </w:rPr>
        <w:t>multicast</w:t>
      </w:r>
      <w:r w:rsidR="00377B45">
        <w:rPr>
          <w:color w:val="000000"/>
          <w:sz w:val="20"/>
          <w:szCs w:val="20"/>
          <w:lang w:val="en-US"/>
        </w:rPr>
        <w:t xml:space="preserve"> services</w:t>
      </w:r>
      <w:r w:rsidR="00B54EDC">
        <w:rPr>
          <w:color w:val="000000"/>
          <w:sz w:val="20"/>
          <w:szCs w:val="20"/>
          <w:lang w:val="en-US"/>
        </w:rPr>
        <w:t xml:space="preserve"> are not supported, only </w:t>
      </w:r>
      <w:proofErr w:type="spellStart"/>
      <w:r w:rsidR="00B54EDC">
        <w:rPr>
          <w:color w:val="000000"/>
          <w:sz w:val="20"/>
          <w:szCs w:val="20"/>
          <w:lang w:val="en-US"/>
        </w:rPr>
        <w:t>TDMed</w:t>
      </w:r>
      <w:proofErr w:type="spellEnd"/>
      <w:r w:rsidR="00377B45">
        <w:rPr>
          <w:color w:val="000000"/>
          <w:sz w:val="20"/>
          <w:szCs w:val="20"/>
          <w:lang w:val="en-US"/>
        </w:rPr>
        <w:t xml:space="preserve"> reception of</w:t>
      </w:r>
      <w:r w:rsidR="00B54EDC">
        <w:rPr>
          <w:color w:val="000000"/>
          <w:sz w:val="20"/>
          <w:szCs w:val="20"/>
          <w:lang w:val="en-US"/>
        </w:rPr>
        <w:t xml:space="preserve"> multicast </w:t>
      </w:r>
      <w:r w:rsidR="00377B45">
        <w:rPr>
          <w:color w:val="000000"/>
          <w:sz w:val="20"/>
          <w:szCs w:val="20"/>
          <w:lang w:val="en-US"/>
        </w:rPr>
        <w:t xml:space="preserve">services </w:t>
      </w:r>
      <w:r w:rsidR="00B54EDC">
        <w:rPr>
          <w:color w:val="000000"/>
          <w:sz w:val="20"/>
          <w:szCs w:val="20"/>
          <w:lang w:val="en-US"/>
        </w:rPr>
        <w:t>is allowed. Considering it was agreed the same K1 set and TDRA tables are applied to all G-RNTIs, it means only one multicast PDSCH will be scheduled a</w:t>
      </w:r>
      <w:r w:rsidR="00E477EB">
        <w:rPr>
          <w:color w:val="000000"/>
          <w:sz w:val="20"/>
          <w:szCs w:val="20"/>
          <w:lang w:val="en-US"/>
        </w:rPr>
        <w:t xml:space="preserve">t a </w:t>
      </w:r>
      <w:r w:rsidR="00B54EDC">
        <w:rPr>
          <w:color w:val="000000"/>
          <w:sz w:val="20"/>
          <w:szCs w:val="20"/>
          <w:lang w:val="en-US"/>
        </w:rPr>
        <w:t>transmission occasion</w:t>
      </w:r>
      <w:r w:rsidR="00E477EB">
        <w:rPr>
          <w:color w:val="000000"/>
          <w:sz w:val="20"/>
          <w:szCs w:val="20"/>
          <w:lang w:val="en-US"/>
        </w:rPr>
        <w:t xml:space="preserve"> even the UE is configured with multiple G-RNTIs. From this point, the Type-1 HARQ codebook size can be reduced, i.e., only one sub-codebook is generated for all G-RNTIs.</w:t>
      </w:r>
    </w:p>
    <w:tbl>
      <w:tblPr>
        <w:tblStyle w:val="TableGrid"/>
        <w:tblW w:w="0" w:type="auto"/>
        <w:tblLook w:val="04A0" w:firstRow="1" w:lastRow="0" w:firstColumn="1" w:lastColumn="0" w:noHBand="0" w:noVBand="1"/>
      </w:tblPr>
      <w:tblGrid>
        <w:gridCol w:w="9629"/>
      </w:tblGrid>
      <w:tr w:rsidR="000B0051" w:rsidRPr="000B0051" w14:paraId="1C27A326" w14:textId="77777777" w:rsidTr="000B0051">
        <w:tc>
          <w:tcPr>
            <w:tcW w:w="9629" w:type="dxa"/>
          </w:tcPr>
          <w:p w14:paraId="676676E9" w14:textId="375FCE00" w:rsidR="000B0051" w:rsidRPr="000B0051" w:rsidRDefault="000B0051" w:rsidP="000B0051">
            <w:pPr>
              <w:spacing w:line="252" w:lineRule="auto"/>
              <w:rPr>
                <w:sz w:val="20"/>
                <w:szCs w:val="20"/>
                <w:lang w:val="en-GB"/>
              </w:rPr>
            </w:pPr>
            <w:r w:rsidRPr="000B0051">
              <w:rPr>
                <w:sz w:val="20"/>
                <w:szCs w:val="20"/>
                <w:highlight w:val="green"/>
                <w:lang w:val="en-GB"/>
              </w:rPr>
              <w:t>Agreement:</w:t>
            </w:r>
            <w:r w:rsidR="00E075D9">
              <w:rPr>
                <w:sz w:val="20"/>
                <w:szCs w:val="20"/>
                <w:lang w:val="en-GB"/>
              </w:rPr>
              <w:t xml:space="preserve"> [</w:t>
            </w:r>
            <w:r w:rsidR="00BB3DCD">
              <w:rPr>
                <w:sz w:val="20"/>
                <w:szCs w:val="20"/>
                <w:lang w:val="en-GB"/>
              </w:rPr>
              <w:t>3</w:t>
            </w:r>
            <w:r w:rsidR="00E075D9">
              <w:rPr>
                <w:sz w:val="20"/>
                <w:szCs w:val="20"/>
                <w:lang w:val="en-GB"/>
              </w:rPr>
              <w:t>]</w:t>
            </w:r>
          </w:p>
          <w:p w14:paraId="7A39ACB8" w14:textId="145906B2" w:rsidR="000B0051" w:rsidRPr="000B0051" w:rsidRDefault="000B0051" w:rsidP="000B0051">
            <w:pPr>
              <w:rPr>
                <w:rFonts w:ascii="Times" w:eastAsia="Batang" w:hAnsi="Times"/>
                <w:sz w:val="20"/>
                <w:szCs w:val="20"/>
                <w:lang w:val="en-GB" w:eastAsia="x-none"/>
              </w:rPr>
            </w:pPr>
            <w:r w:rsidRPr="000B0051">
              <w:rPr>
                <w:rFonts w:ascii="Times" w:eastAsia="Batang" w:hAnsi="Times"/>
                <w:sz w:val="20"/>
                <w:szCs w:val="20"/>
                <w:lang w:val="en-GB" w:eastAsia="x-none"/>
              </w:rPr>
              <w:t>For</w:t>
            </w:r>
            <w:r w:rsidRPr="000B0051">
              <w:rPr>
                <w:rFonts w:ascii="Times" w:eastAsia="Batang" w:hAnsi="Times"/>
                <w:iCs/>
                <w:sz w:val="20"/>
                <w:szCs w:val="20"/>
                <w:lang w:val="en-GB" w:eastAsia="x-none"/>
              </w:rPr>
              <w:t xml:space="preserve"> a UE that supports multicast, the same TDRA table applies to all G-RNTIs if configured on</w:t>
            </w:r>
            <w:r w:rsidRPr="000B0051">
              <w:rPr>
                <w:rFonts w:ascii="Times" w:eastAsia="Batang" w:hAnsi="Times"/>
                <w:i/>
                <w:iCs/>
                <w:sz w:val="20"/>
                <w:szCs w:val="20"/>
                <w:lang w:val="en-GB" w:eastAsia="x-none"/>
              </w:rPr>
              <w:t xml:space="preserve"> </w:t>
            </w:r>
            <w:r w:rsidRPr="000B0051">
              <w:rPr>
                <w:rFonts w:ascii="Times" w:eastAsia="Batang" w:hAnsi="Times"/>
                <w:iCs/>
                <w:sz w:val="20"/>
                <w:szCs w:val="20"/>
                <w:lang w:val="en-GB" w:eastAsia="x-none"/>
              </w:rPr>
              <w:t xml:space="preserve">a given serving cell. </w:t>
            </w:r>
          </w:p>
          <w:p w14:paraId="11A40F46" w14:textId="3C37957B" w:rsidR="000B0051" w:rsidRPr="000B0051" w:rsidRDefault="000B0051" w:rsidP="000B0051">
            <w:pPr>
              <w:spacing w:line="252" w:lineRule="auto"/>
              <w:rPr>
                <w:sz w:val="20"/>
                <w:szCs w:val="20"/>
                <w:lang w:val="en-GB"/>
              </w:rPr>
            </w:pPr>
            <w:r w:rsidRPr="000B0051">
              <w:rPr>
                <w:sz w:val="20"/>
                <w:szCs w:val="20"/>
                <w:highlight w:val="green"/>
                <w:lang w:val="en-GB"/>
              </w:rPr>
              <w:t>Agreement:</w:t>
            </w:r>
            <w:r w:rsidR="00E075D9">
              <w:rPr>
                <w:sz w:val="20"/>
                <w:szCs w:val="20"/>
                <w:lang w:val="en-GB"/>
              </w:rPr>
              <w:t xml:space="preserve"> [</w:t>
            </w:r>
            <w:r w:rsidR="00BB3DCD">
              <w:rPr>
                <w:sz w:val="20"/>
                <w:szCs w:val="20"/>
                <w:lang w:val="en-GB"/>
              </w:rPr>
              <w:t>3</w:t>
            </w:r>
            <w:r w:rsidR="00E075D9">
              <w:rPr>
                <w:sz w:val="20"/>
                <w:szCs w:val="20"/>
                <w:lang w:val="en-GB"/>
              </w:rPr>
              <w:t>]</w:t>
            </w:r>
          </w:p>
          <w:p w14:paraId="5DEAB0CB" w14:textId="77777777" w:rsidR="000B0051" w:rsidRPr="000B0051" w:rsidRDefault="000B0051" w:rsidP="000B0051">
            <w:pPr>
              <w:rPr>
                <w:rFonts w:ascii="Times" w:eastAsia="Batang" w:hAnsi="Times"/>
                <w:sz w:val="20"/>
                <w:szCs w:val="20"/>
                <w:lang w:eastAsia="x-none"/>
              </w:rPr>
            </w:pPr>
            <w:r w:rsidRPr="000B0051">
              <w:rPr>
                <w:rFonts w:ascii="Times" w:eastAsia="Batang" w:hAnsi="Times"/>
                <w:sz w:val="20"/>
                <w:szCs w:val="20"/>
                <w:lang w:val="en-GB" w:eastAsia="x-none"/>
              </w:rPr>
              <w:t xml:space="preserve">For the Type-1 codebook construction for FDM-ed unicast and multicast via </w:t>
            </w:r>
            <w:proofErr w:type="spellStart"/>
            <w:r w:rsidRPr="000B0051">
              <w:rPr>
                <w:rFonts w:ascii="Times" w:eastAsia="Batang" w:hAnsi="Times"/>
                <w:sz w:val="20"/>
                <w:szCs w:val="20"/>
                <w:lang w:val="en-GB" w:eastAsia="x-none"/>
              </w:rPr>
              <w:t>Opt</w:t>
            </w:r>
            <w:proofErr w:type="spellEnd"/>
            <w:r w:rsidRPr="000B0051">
              <w:rPr>
                <w:rFonts w:ascii="Times" w:eastAsia="Batang" w:hAnsi="Times"/>
                <w:sz w:val="20"/>
                <w:szCs w:val="20"/>
                <w:lang w:val="en-GB" w:eastAsia="x-none"/>
              </w:rPr>
              <w:t xml:space="preserve"> 4 (from the previous agreement), when UE is configured with multiple G-RNTIs and UE is configured with </w:t>
            </w:r>
            <w:proofErr w:type="spellStart"/>
            <w:r w:rsidRPr="000B0051">
              <w:rPr>
                <w:rFonts w:ascii="Times" w:eastAsia="Batang" w:hAnsi="Times"/>
                <w:i/>
                <w:iCs/>
                <w:sz w:val="20"/>
                <w:szCs w:val="20"/>
                <w:lang w:val="en-GB" w:eastAsia="x-none"/>
              </w:rPr>
              <w:t>fdmed</w:t>
            </w:r>
            <w:proofErr w:type="spellEnd"/>
            <w:r w:rsidRPr="000B0051">
              <w:rPr>
                <w:rFonts w:ascii="Times" w:eastAsia="Batang" w:hAnsi="Times"/>
                <w:i/>
                <w:iCs/>
                <w:sz w:val="20"/>
                <w:szCs w:val="20"/>
                <w:lang w:val="en-GB" w:eastAsia="x-none"/>
              </w:rPr>
              <w:t>-Reception-Multicast</w:t>
            </w:r>
            <w:r w:rsidRPr="000B0051">
              <w:rPr>
                <w:rFonts w:ascii="Times" w:eastAsia="Batang" w:hAnsi="Times"/>
                <w:sz w:val="20"/>
                <w:szCs w:val="20"/>
                <w:lang w:val="en-GB" w:eastAsia="x-none"/>
              </w:rPr>
              <w:t>, the sub-codebook for multicast consists of the sub-codebooks for each G-RNTI by appending one to another in ascending order of G-RNTI value.</w:t>
            </w:r>
          </w:p>
          <w:p w14:paraId="0F8D36B6" w14:textId="77777777" w:rsidR="000B0051" w:rsidRPr="000B0051" w:rsidRDefault="000B0051" w:rsidP="000B0051">
            <w:pPr>
              <w:numPr>
                <w:ilvl w:val="0"/>
                <w:numId w:val="41"/>
              </w:numPr>
              <w:rPr>
                <w:rFonts w:ascii="Times" w:eastAsia="Batang" w:hAnsi="Times"/>
                <w:sz w:val="20"/>
                <w:szCs w:val="20"/>
                <w:lang w:val="en-GB"/>
              </w:rPr>
            </w:pPr>
            <w:r w:rsidRPr="000B0051">
              <w:rPr>
                <w:rFonts w:ascii="Times" w:eastAsia="Batang" w:hAnsi="Times"/>
                <w:sz w:val="20"/>
                <w:szCs w:val="20"/>
                <w:lang w:val="en-GB"/>
              </w:rPr>
              <w:t xml:space="preserve">The sub-codebook for each G-RNTI is generated per the </w:t>
            </w:r>
            <w:r w:rsidRPr="000B0051">
              <w:rPr>
                <w:rFonts w:ascii="Times" w:eastAsia="Batang" w:hAnsi="Times"/>
                <w:i/>
                <w:sz w:val="20"/>
                <w:szCs w:val="20"/>
                <w:lang w:val="en-GB"/>
              </w:rPr>
              <w:t>k1</w:t>
            </w:r>
            <w:r w:rsidRPr="000B0051">
              <w:rPr>
                <w:rFonts w:ascii="Times" w:eastAsia="Batang" w:hAnsi="Times"/>
                <w:sz w:val="20"/>
                <w:szCs w:val="20"/>
                <w:lang w:val="en-GB"/>
              </w:rPr>
              <w:t xml:space="preserve"> and </w:t>
            </w:r>
            <w:r w:rsidRPr="000B0051">
              <w:rPr>
                <w:rFonts w:ascii="Times" w:eastAsia="Batang" w:hAnsi="Times"/>
                <w:i/>
                <w:sz w:val="20"/>
                <w:szCs w:val="20"/>
                <w:lang w:val="en-GB"/>
              </w:rPr>
              <w:t>TDRA</w:t>
            </w:r>
            <w:r w:rsidRPr="000B0051">
              <w:rPr>
                <w:rFonts w:ascii="Times" w:eastAsia="Batang" w:hAnsi="Times"/>
                <w:sz w:val="20"/>
                <w:szCs w:val="20"/>
                <w:lang w:val="en-GB"/>
              </w:rPr>
              <w:t xml:space="preserve"> configurations for the same G-RNTI as the legacy procedure. </w:t>
            </w:r>
          </w:p>
          <w:p w14:paraId="3778AB3A" w14:textId="77777777" w:rsidR="000B0051" w:rsidRPr="000B0051" w:rsidRDefault="000B0051" w:rsidP="000B0051">
            <w:pPr>
              <w:numPr>
                <w:ilvl w:val="0"/>
                <w:numId w:val="41"/>
              </w:numPr>
              <w:rPr>
                <w:rFonts w:ascii="Times" w:eastAsia="Batang" w:hAnsi="Times"/>
                <w:sz w:val="20"/>
                <w:szCs w:val="20"/>
                <w:highlight w:val="yellow"/>
                <w:lang w:val="en-GB"/>
              </w:rPr>
            </w:pPr>
            <w:r w:rsidRPr="000B0051">
              <w:rPr>
                <w:rFonts w:ascii="Times" w:eastAsia="Batang" w:hAnsi="Times"/>
                <w:sz w:val="20"/>
                <w:szCs w:val="20"/>
                <w:highlight w:val="yellow"/>
                <w:lang w:val="en-GB"/>
              </w:rPr>
              <w:t>FFS: whether/how to reduce the Type-1 codebook size when multiple G-RNTIs are configured.</w:t>
            </w:r>
          </w:p>
          <w:p w14:paraId="6868EBB6" w14:textId="6C0A7CAB" w:rsidR="000B0051" w:rsidRPr="000B0051" w:rsidRDefault="000B0051" w:rsidP="000B0051">
            <w:pPr>
              <w:numPr>
                <w:ilvl w:val="0"/>
                <w:numId w:val="41"/>
              </w:numPr>
              <w:rPr>
                <w:rFonts w:ascii="Times" w:eastAsia="Batang" w:hAnsi="Times"/>
                <w:sz w:val="20"/>
                <w:szCs w:val="20"/>
                <w:lang w:val="en-GB"/>
              </w:rPr>
            </w:pPr>
            <w:r w:rsidRPr="000B0051">
              <w:rPr>
                <w:rFonts w:ascii="Times" w:eastAsia="Batang" w:hAnsi="Times"/>
                <w:sz w:val="20"/>
                <w:szCs w:val="20"/>
                <w:lang w:val="en-GB"/>
              </w:rPr>
              <w:lastRenderedPageBreak/>
              <w:t xml:space="preserve">Note: The maximum number of G-RNTI(s) configured to UE for the </w:t>
            </w:r>
            <w:proofErr w:type="spellStart"/>
            <w:r w:rsidRPr="000B0051">
              <w:rPr>
                <w:rFonts w:ascii="Times" w:eastAsia="Batang" w:hAnsi="Times"/>
                <w:sz w:val="20"/>
                <w:szCs w:val="20"/>
                <w:lang w:val="en-GB"/>
              </w:rPr>
              <w:t>FDMed</w:t>
            </w:r>
            <w:proofErr w:type="spellEnd"/>
            <w:r w:rsidRPr="000B0051">
              <w:rPr>
                <w:rFonts w:ascii="Times" w:eastAsia="Batang" w:hAnsi="Times"/>
                <w:sz w:val="20"/>
                <w:szCs w:val="20"/>
                <w:lang w:val="en-GB"/>
              </w:rPr>
              <w:t xml:space="preserve"> unicast and multicast Type-1 codebook is up to UE capability which will be discussed in UE features.</w:t>
            </w:r>
          </w:p>
        </w:tc>
      </w:tr>
    </w:tbl>
    <w:p w14:paraId="7DBDBDA8" w14:textId="58E82279" w:rsidR="00D60B09" w:rsidRPr="0065105B" w:rsidRDefault="003479F8" w:rsidP="0065105B">
      <w:pPr>
        <w:spacing w:before="120"/>
        <w:rPr>
          <w:b/>
          <w:bCs/>
          <w:color w:val="000000"/>
          <w:sz w:val="20"/>
          <w:szCs w:val="20"/>
          <w:lang w:val="en-US"/>
        </w:rPr>
      </w:pPr>
      <w:r w:rsidRPr="001C3A80">
        <w:rPr>
          <w:b/>
          <w:bCs/>
          <w:color w:val="000000"/>
          <w:sz w:val="20"/>
          <w:szCs w:val="20"/>
          <w:lang w:val="en-US"/>
        </w:rPr>
        <w:lastRenderedPageBreak/>
        <w:t xml:space="preserve">Proposal </w:t>
      </w:r>
      <w:r w:rsidR="00B54EDC">
        <w:rPr>
          <w:b/>
          <w:bCs/>
          <w:color w:val="000000"/>
          <w:sz w:val="20"/>
          <w:szCs w:val="20"/>
          <w:lang w:val="en-US"/>
        </w:rPr>
        <w:t>3</w:t>
      </w:r>
      <w:r w:rsidRPr="001C3A80">
        <w:rPr>
          <w:b/>
          <w:bCs/>
          <w:color w:val="000000"/>
          <w:sz w:val="20"/>
          <w:szCs w:val="20"/>
          <w:lang w:val="en-US"/>
        </w:rPr>
        <w:t xml:space="preserve">: </w:t>
      </w:r>
      <w:r w:rsidR="0050703C" w:rsidRPr="0050703C">
        <w:rPr>
          <w:b/>
          <w:bCs/>
          <w:color w:val="000000"/>
          <w:sz w:val="20"/>
          <w:szCs w:val="20"/>
          <w:lang w:val="en-US"/>
        </w:rPr>
        <w:t>For the Type-1 HARQ-ACK codebook construction for FDM-ed unicast and multicast, if UE is configured with multiple G-RNTIs, only one sub-codebook is generated for all G-</w:t>
      </w:r>
      <w:proofErr w:type="gramStart"/>
      <w:r w:rsidR="0050703C" w:rsidRPr="0050703C">
        <w:rPr>
          <w:b/>
          <w:bCs/>
          <w:color w:val="000000"/>
          <w:sz w:val="20"/>
          <w:szCs w:val="20"/>
          <w:lang w:val="en-US"/>
        </w:rPr>
        <w:t>RNTIs, and</w:t>
      </w:r>
      <w:proofErr w:type="gramEnd"/>
      <w:r w:rsidR="0050703C" w:rsidRPr="0050703C">
        <w:rPr>
          <w:b/>
          <w:bCs/>
          <w:color w:val="000000"/>
          <w:sz w:val="20"/>
          <w:szCs w:val="20"/>
          <w:lang w:val="en-US"/>
        </w:rPr>
        <w:t xml:space="preserve"> </w:t>
      </w:r>
      <w:r w:rsidR="00377B45">
        <w:rPr>
          <w:b/>
          <w:bCs/>
          <w:color w:val="000000"/>
          <w:sz w:val="20"/>
          <w:szCs w:val="20"/>
          <w:lang w:val="en-US"/>
        </w:rPr>
        <w:t xml:space="preserve">is </w:t>
      </w:r>
      <w:r w:rsidR="0050703C" w:rsidRPr="0050703C">
        <w:rPr>
          <w:b/>
          <w:bCs/>
          <w:color w:val="000000"/>
          <w:sz w:val="20"/>
          <w:szCs w:val="20"/>
          <w:lang w:val="en-US"/>
        </w:rPr>
        <w:t xml:space="preserve">appended </w:t>
      </w:r>
      <w:r w:rsidR="00201D64">
        <w:rPr>
          <w:b/>
          <w:bCs/>
          <w:color w:val="000000"/>
          <w:sz w:val="20"/>
          <w:szCs w:val="20"/>
          <w:lang w:val="en-US"/>
        </w:rPr>
        <w:t>after</w:t>
      </w:r>
      <w:r w:rsidR="0050703C" w:rsidRPr="0050703C">
        <w:rPr>
          <w:b/>
          <w:bCs/>
          <w:color w:val="000000"/>
          <w:sz w:val="20"/>
          <w:szCs w:val="20"/>
          <w:lang w:val="en-US"/>
        </w:rPr>
        <w:t xml:space="preserve"> the sub-codebook for unicast</w:t>
      </w:r>
      <w:r w:rsidR="0065105B">
        <w:rPr>
          <w:b/>
          <w:bCs/>
          <w:color w:val="000000"/>
          <w:sz w:val="20"/>
          <w:szCs w:val="20"/>
          <w:lang w:val="en-US"/>
        </w:rPr>
        <w:t>.</w:t>
      </w:r>
    </w:p>
    <w:p w14:paraId="1DE6452F" w14:textId="77777777" w:rsidR="00D12367" w:rsidRDefault="00D12367" w:rsidP="00D12367">
      <w:pPr>
        <w:pStyle w:val="Heading1"/>
      </w:pPr>
      <w:r>
        <w:t>Summary</w:t>
      </w:r>
    </w:p>
    <w:p w14:paraId="25F8D0AD" w14:textId="71C8E2F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5C2A81">
        <w:rPr>
          <w:rFonts w:eastAsia="MS Mincho"/>
          <w:sz w:val="20"/>
          <w:szCs w:val="20"/>
          <w:lang w:val="en-US" w:eastAsia="ja-JP"/>
        </w:rPr>
        <w:t xml:space="preserve"> HARQ feedback mechanism and potential</w:t>
      </w:r>
      <w:r w:rsidR="00FA1586">
        <w:rPr>
          <w:rFonts w:eastAsia="MS Mincho"/>
          <w:sz w:val="20"/>
          <w:szCs w:val="20"/>
          <w:lang w:val="en-US" w:eastAsia="ja-JP"/>
        </w:rPr>
        <w:t xml:space="preserve"> reliability improvement</w:t>
      </w:r>
      <w:r w:rsidR="001D0C16">
        <w:rPr>
          <w:rFonts w:eastAsia="MS Mincho"/>
          <w:sz w:val="20"/>
          <w:szCs w:val="20"/>
          <w:lang w:val="en-US" w:eastAsia="ja-JP"/>
        </w:rPr>
        <w:t xml:space="preserve"> techniques, and </w:t>
      </w:r>
      <w:r w:rsidRPr="00447804">
        <w:rPr>
          <w:rFonts w:eastAsia="MS Mincho"/>
          <w:sz w:val="20"/>
          <w:szCs w:val="20"/>
          <w:lang w:eastAsia="ja-JP"/>
        </w:rPr>
        <w:t>have the following proposals:</w:t>
      </w:r>
    </w:p>
    <w:p w14:paraId="48186B45" w14:textId="77777777" w:rsidR="00F10BE8" w:rsidRPr="00276ADF" w:rsidRDefault="00F10BE8" w:rsidP="00F10BE8">
      <w:pPr>
        <w:spacing w:before="120" w:after="120"/>
        <w:rPr>
          <w:b/>
          <w:bCs/>
          <w:color w:val="000000"/>
          <w:sz w:val="20"/>
          <w:szCs w:val="20"/>
          <w:lang w:val="en-US"/>
        </w:rPr>
      </w:pPr>
      <w:r w:rsidRPr="00276ADF">
        <w:rPr>
          <w:b/>
          <w:bCs/>
          <w:color w:val="000000"/>
          <w:sz w:val="20"/>
          <w:szCs w:val="20"/>
          <w:lang w:val="en-US"/>
        </w:rPr>
        <w:t xml:space="preserve">Proposal </w:t>
      </w:r>
      <w:r>
        <w:rPr>
          <w:b/>
          <w:bCs/>
          <w:color w:val="000000"/>
          <w:sz w:val="20"/>
          <w:szCs w:val="20"/>
          <w:lang w:val="en-US"/>
        </w:rPr>
        <w:t>1</w:t>
      </w:r>
      <w:r w:rsidRPr="00276ADF">
        <w:rPr>
          <w:b/>
          <w:bCs/>
          <w:color w:val="000000"/>
          <w:sz w:val="20"/>
          <w:szCs w:val="20"/>
          <w:lang w:val="en-US"/>
        </w:rPr>
        <w:t>:</w:t>
      </w:r>
      <w:r>
        <w:rPr>
          <w:b/>
          <w:bCs/>
          <w:color w:val="000000"/>
          <w:sz w:val="20"/>
          <w:szCs w:val="20"/>
          <w:lang w:val="en-US"/>
        </w:rPr>
        <w:t xml:space="preserve"> </w:t>
      </w:r>
      <w:r w:rsidRPr="00C61DAC">
        <w:rPr>
          <w:rFonts w:hint="eastAsia"/>
          <w:b/>
          <w:bCs/>
          <w:color w:val="000000"/>
          <w:sz w:val="20"/>
          <w:szCs w:val="20"/>
        </w:rPr>
        <w:t>S</w:t>
      </w:r>
      <w:r w:rsidRPr="00C61DAC">
        <w:rPr>
          <w:b/>
          <w:bCs/>
          <w:color w:val="000000"/>
          <w:sz w:val="20"/>
          <w:szCs w:val="20"/>
        </w:rPr>
        <w:t>upport UE multiplexing the HARQ-ACK bits by transforming NACK-only into ACK/NACK HARQ bits.</w:t>
      </w:r>
    </w:p>
    <w:p w14:paraId="658886B6" w14:textId="77777777" w:rsidR="008B6D6A" w:rsidRPr="002103F9" w:rsidRDefault="008B6D6A" w:rsidP="008B6D6A">
      <w:pPr>
        <w:spacing w:before="120"/>
        <w:rPr>
          <w:b/>
          <w:bCs/>
          <w:color w:val="000000"/>
          <w:sz w:val="20"/>
          <w:szCs w:val="20"/>
          <w:lang w:val="en-US"/>
        </w:rPr>
      </w:pPr>
      <w:r w:rsidRPr="003479F8">
        <w:rPr>
          <w:b/>
          <w:bCs/>
          <w:color w:val="000000"/>
          <w:sz w:val="20"/>
          <w:szCs w:val="20"/>
          <w:lang w:val="en-US"/>
        </w:rPr>
        <w:t xml:space="preserve">Proposal </w:t>
      </w:r>
      <w:r>
        <w:rPr>
          <w:b/>
          <w:bCs/>
          <w:color w:val="000000"/>
          <w:sz w:val="20"/>
          <w:szCs w:val="20"/>
          <w:lang w:val="en-US"/>
        </w:rPr>
        <w:t>2</w:t>
      </w:r>
      <w:r w:rsidRPr="003479F8">
        <w:rPr>
          <w:b/>
          <w:bCs/>
          <w:color w:val="000000"/>
          <w:sz w:val="20"/>
          <w:szCs w:val="20"/>
          <w:lang w:val="en-US"/>
        </w:rPr>
        <w:t>:</w:t>
      </w:r>
      <w:r>
        <w:rPr>
          <w:b/>
          <w:bCs/>
          <w:color w:val="000000"/>
          <w:sz w:val="20"/>
          <w:szCs w:val="20"/>
          <w:lang w:val="en-US"/>
        </w:rPr>
        <w:t xml:space="preserve"> </w:t>
      </w:r>
      <w:r w:rsidRPr="006841A8">
        <w:rPr>
          <w:b/>
          <w:bCs/>
          <w:color w:val="000000"/>
          <w:sz w:val="20"/>
          <w:szCs w:val="20"/>
          <w:lang w:val="en-US"/>
        </w:rPr>
        <w:t>For type 2 HARQ codebook</w:t>
      </w:r>
      <w:r>
        <w:rPr>
          <w:b/>
          <w:bCs/>
          <w:color w:val="000000"/>
          <w:sz w:val="20"/>
          <w:szCs w:val="20"/>
          <w:lang w:val="en-US"/>
        </w:rPr>
        <w:t xml:space="preserve"> construction</w:t>
      </w:r>
      <w:r w:rsidRPr="006841A8">
        <w:rPr>
          <w:b/>
          <w:bCs/>
          <w:color w:val="000000"/>
          <w:sz w:val="20"/>
          <w:szCs w:val="20"/>
          <w:lang w:val="en-US"/>
        </w:rPr>
        <w:t xml:space="preserve">, </w:t>
      </w:r>
      <w:r w:rsidRPr="002103F9">
        <w:rPr>
          <w:b/>
          <w:bCs/>
          <w:color w:val="000000"/>
          <w:sz w:val="20"/>
          <w:szCs w:val="20"/>
          <w:lang w:val="en-US"/>
        </w:rPr>
        <w:t xml:space="preserve">HARQ-ACK bit ordering for MBS SPS activation/ deactivation </w:t>
      </w:r>
      <w:r>
        <w:rPr>
          <w:b/>
          <w:bCs/>
          <w:color w:val="000000"/>
          <w:sz w:val="20"/>
          <w:szCs w:val="20"/>
          <w:lang w:val="en-US"/>
        </w:rPr>
        <w:t>is</w:t>
      </w:r>
      <w:r w:rsidRPr="002103F9">
        <w:rPr>
          <w:b/>
          <w:bCs/>
          <w:color w:val="000000"/>
          <w:sz w:val="20"/>
          <w:szCs w:val="20"/>
          <w:lang w:val="en-US"/>
        </w:rPr>
        <w:t xml:space="preserve"> based on the DAI (counting with unicast DCI) and K1 indication</w:t>
      </w:r>
      <w:r>
        <w:rPr>
          <w:b/>
          <w:bCs/>
          <w:color w:val="000000"/>
          <w:sz w:val="20"/>
          <w:szCs w:val="20"/>
          <w:lang w:val="en-US"/>
        </w:rPr>
        <w:t>.</w:t>
      </w:r>
    </w:p>
    <w:p w14:paraId="0CCAC8B8" w14:textId="5B2564DE" w:rsidR="00F10BE8" w:rsidRPr="0065105B" w:rsidRDefault="00F10BE8" w:rsidP="00F10BE8">
      <w:pPr>
        <w:spacing w:before="120"/>
        <w:rPr>
          <w:b/>
          <w:bCs/>
          <w:color w:val="000000"/>
          <w:sz w:val="20"/>
          <w:szCs w:val="20"/>
          <w:lang w:val="en-US"/>
        </w:rPr>
      </w:pPr>
      <w:r w:rsidRPr="001C3A80">
        <w:rPr>
          <w:b/>
          <w:bCs/>
          <w:color w:val="000000"/>
          <w:sz w:val="20"/>
          <w:szCs w:val="20"/>
          <w:lang w:val="en-US"/>
        </w:rPr>
        <w:t xml:space="preserve">Proposal </w:t>
      </w:r>
      <w:r>
        <w:rPr>
          <w:b/>
          <w:bCs/>
          <w:color w:val="000000"/>
          <w:sz w:val="20"/>
          <w:szCs w:val="20"/>
          <w:lang w:val="en-US"/>
        </w:rPr>
        <w:t>3</w:t>
      </w:r>
      <w:r w:rsidRPr="001C3A80">
        <w:rPr>
          <w:b/>
          <w:bCs/>
          <w:color w:val="000000"/>
          <w:sz w:val="20"/>
          <w:szCs w:val="20"/>
          <w:lang w:val="en-US"/>
        </w:rPr>
        <w:t xml:space="preserve">: </w:t>
      </w:r>
      <w:r w:rsidRPr="0050703C">
        <w:rPr>
          <w:b/>
          <w:bCs/>
          <w:color w:val="000000"/>
          <w:sz w:val="20"/>
          <w:szCs w:val="20"/>
          <w:lang w:val="en-US"/>
        </w:rPr>
        <w:t>For the Type-1 HARQ-ACK codebook construction for FDM-ed unicast and multicast, if UE is configured with multiple G-RNTIs, only one sub-codebook is generated for all G-RNTIs, and</w:t>
      </w:r>
      <w:r w:rsidR="00201D64">
        <w:rPr>
          <w:b/>
          <w:bCs/>
          <w:color w:val="000000"/>
          <w:sz w:val="20"/>
          <w:szCs w:val="20"/>
          <w:lang w:val="en-US"/>
        </w:rPr>
        <w:t xml:space="preserve"> is</w:t>
      </w:r>
      <w:r w:rsidRPr="0050703C">
        <w:rPr>
          <w:b/>
          <w:bCs/>
          <w:color w:val="000000"/>
          <w:sz w:val="20"/>
          <w:szCs w:val="20"/>
          <w:lang w:val="en-US"/>
        </w:rPr>
        <w:t xml:space="preserve"> appended </w:t>
      </w:r>
      <w:r w:rsidR="00201D64">
        <w:rPr>
          <w:b/>
          <w:bCs/>
          <w:color w:val="000000"/>
          <w:sz w:val="20"/>
          <w:szCs w:val="20"/>
          <w:lang w:val="en-US"/>
        </w:rPr>
        <w:t>after</w:t>
      </w:r>
      <w:r w:rsidRPr="0050703C">
        <w:rPr>
          <w:b/>
          <w:bCs/>
          <w:color w:val="000000"/>
          <w:sz w:val="20"/>
          <w:szCs w:val="20"/>
          <w:lang w:val="en-US"/>
        </w:rPr>
        <w:t xml:space="preserve"> the sub-codebook for unicast</w:t>
      </w:r>
      <w:r>
        <w:rPr>
          <w:b/>
          <w:bCs/>
          <w:color w:val="000000"/>
          <w:sz w:val="20"/>
          <w:szCs w:val="20"/>
          <w:lang w:val="en-US"/>
        </w:rPr>
        <w:t>.</w:t>
      </w:r>
    </w:p>
    <w:p w14:paraId="19C24DC8" w14:textId="032C53CD" w:rsidR="007D27ED" w:rsidRDefault="0017048A" w:rsidP="004E2BE0">
      <w:pPr>
        <w:pStyle w:val="Heading1"/>
      </w:pPr>
      <w:r w:rsidRPr="00342BBF">
        <w:t>References</w:t>
      </w:r>
      <w:bookmarkStart w:id="4" w:name="_Ref523487962"/>
      <w:bookmarkStart w:id="5" w:name="_Ref523653838"/>
    </w:p>
    <w:p w14:paraId="00FEBD51" w14:textId="5996B498" w:rsidR="00120E8E" w:rsidRPr="003807AD"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059B1459" w14:textId="00A55DBC" w:rsidR="003807AD" w:rsidRPr="003807AD" w:rsidRDefault="003807AD" w:rsidP="003807AD">
      <w:pPr>
        <w:widowControl w:val="0"/>
        <w:numPr>
          <w:ilvl w:val="0"/>
          <w:numId w:val="5"/>
        </w:numPr>
        <w:jc w:val="both"/>
        <w:rPr>
          <w:sz w:val="20"/>
          <w:szCs w:val="20"/>
          <w:lang w:val="en-GB"/>
        </w:rPr>
      </w:pPr>
      <w:r w:rsidRPr="00F5134D">
        <w:rPr>
          <w:sz w:val="20"/>
          <w:szCs w:val="20"/>
          <w:lang w:val="en-GB"/>
        </w:rPr>
        <w:t>R1-2200851</w:t>
      </w:r>
      <w:r w:rsidRPr="00974C1A">
        <w:rPr>
          <w:sz w:val="20"/>
          <w:szCs w:val="20"/>
          <w:lang w:val="en-GB"/>
        </w:rPr>
        <w:t>, “Report of RAN1#10</w:t>
      </w:r>
      <w:r>
        <w:rPr>
          <w:sz w:val="20"/>
          <w:szCs w:val="20"/>
          <w:lang w:val="en-GB"/>
        </w:rPr>
        <w:t>7b</w:t>
      </w:r>
      <w:r w:rsidRPr="00974C1A">
        <w:rPr>
          <w:sz w:val="20"/>
          <w:szCs w:val="20"/>
          <w:lang w:val="en-GB"/>
        </w:rPr>
        <w:t>-e meeting”, ETSI MCC</w:t>
      </w:r>
    </w:p>
    <w:p w14:paraId="14742EEB" w14:textId="2978A5B4" w:rsidR="00B85F96" w:rsidRDefault="00CC32D2" w:rsidP="00B85F96">
      <w:pPr>
        <w:widowControl w:val="0"/>
        <w:numPr>
          <w:ilvl w:val="0"/>
          <w:numId w:val="5"/>
        </w:numPr>
        <w:jc w:val="both"/>
        <w:rPr>
          <w:sz w:val="20"/>
          <w:szCs w:val="20"/>
          <w:lang w:val="en-GB"/>
        </w:rPr>
      </w:pPr>
      <w:r w:rsidRPr="00CC32D2">
        <w:rPr>
          <w:sz w:val="20"/>
          <w:szCs w:val="20"/>
          <w:lang w:val="en-GB"/>
        </w:rPr>
        <w:t>R1-2200002</w:t>
      </w:r>
      <w:r w:rsidR="00B85F96" w:rsidRPr="00974C1A">
        <w:rPr>
          <w:sz w:val="20"/>
          <w:szCs w:val="20"/>
          <w:lang w:val="en-GB"/>
        </w:rPr>
        <w:t>, “Report of RAN1#10</w:t>
      </w:r>
      <w:r w:rsidR="0003492C">
        <w:rPr>
          <w:sz w:val="20"/>
          <w:szCs w:val="20"/>
          <w:lang w:val="en-GB"/>
        </w:rPr>
        <w:t>7</w:t>
      </w:r>
      <w:r w:rsidR="00B85F96" w:rsidRPr="00974C1A">
        <w:rPr>
          <w:sz w:val="20"/>
          <w:szCs w:val="20"/>
          <w:lang w:val="en-GB"/>
        </w:rPr>
        <w:t>-e meeting”, ETSI MCC</w:t>
      </w:r>
    </w:p>
    <w:bookmarkEnd w:id="4"/>
    <w:bookmarkEnd w:id="5"/>
    <w:p w14:paraId="06429E74" w14:textId="3343FE59" w:rsidR="002103F9" w:rsidRPr="008C3D1D" w:rsidRDefault="002103F9" w:rsidP="002103F9">
      <w:pPr>
        <w:pStyle w:val="BodyText"/>
        <w:rPr>
          <w:rFonts w:eastAsia="SimSun"/>
          <w:sz w:val="20"/>
          <w:szCs w:val="20"/>
        </w:rPr>
      </w:pPr>
    </w:p>
    <w:sectPr w:rsidR="002103F9" w:rsidRPr="008C3D1D"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AEEC" w14:textId="77777777" w:rsidR="003613CF" w:rsidRDefault="003613CF">
      <w:r>
        <w:separator/>
      </w:r>
    </w:p>
  </w:endnote>
  <w:endnote w:type="continuationSeparator" w:id="0">
    <w:p w14:paraId="2EA90852" w14:textId="77777777" w:rsidR="003613CF" w:rsidRDefault="003613CF">
      <w:r>
        <w:continuationSeparator/>
      </w:r>
    </w:p>
  </w:endnote>
  <w:endnote w:type="continuationNotice" w:id="1">
    <w:p w14:paraId="11045499" w14:textId="77777777" w:rsidR="003613CF" w:rsidRDefault="00361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0F80F" w14:textId="77777777" w:rsidR="003613CF" w:rsidRDefault="003613CF">
      <w:r>
        <w:separator/>
      </w:r>
    </w:p>
  </w:footnote>
  <w:footnote w:type="continuationSeparator" w:id="0">
    <w:p w14:paraId="57AA0978" w14:textId="77777777" w:rsidR="003613CF" w:rsidRDefault="003613CF">
      <w:r>
        <w:continuationSeparator/>
      </w:r>
    </w:p>
  </w:footnote>
  <w:footnote w:type="continuationNotice" w:id="1">
    <w:p w14:paraId="2022C2D2" w14:textId="77777777" w:rsidR="003613CF" w:rsidRDefault="00361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2551"/>
        </w:tabs>
        <w:ind w:left="2551"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BF78AA"/>
    <w:multiLevelType w:val="hybridMultilevel"/>
    <w:tmpl w:val="B506227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26DAA"/>
    <w:multiLevelType w:val="hybridMultilevel"/>
    <w:tmpl w:val="504CC332"/>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3B0630"/>
    <w:multiLevelType w:val="multilevel"/>
    <w:tmpl w:val="2B9678B8"/>
    <w:lvl w:ilvl="0">
      <w:numFmt w:val="bullet"/>
      <w:lvlText w:val="•"/>
      <w:lvlJc w:val="left"/>
      <w:pPr>
        <w:ind w:left="284" w:hanging="284"/>
      </w:pPr>
      <w:rPr>
        <w:rFonts w:ascii="SimSun" w:eastAsia="SimSun" w:hAnsi="SimSun"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B557C1"/>
    <w:multiLevelType w:val="multilevel"/>
    <w:tmpl w:val="D63651E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59418E"/>
    <w:multiLevelType w:val="hybridMultilevel"/>
    <w:tmpl w:val="627832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A55C97"/>
    <w:multiLevelType w:val="hybridMultilevel"/>
    <w:tmpl w:val="119A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3"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8"/>
  </w:num>
  <w:num w:numId="3">
    <w:abstractNumId w:val="20"/>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38"/>
  </w:num>
  <w:num w:numId="8">
    <w:abstractNumId w:val="25"/>
  </w:num>
  <w:num w:numId="9">
    <w:abstractNumId w:val="5"/>
  </w:num>
  <w:num w:numId="10">
    <w:abstractNumId w:val="11"/>
  </w:num>
  <w:num w:numId="11">
    <w:abstractNumId w:val="29"/>
  </w:num>
  <w:num w:numId="12">
    <w:abstractNumId w:val="30"/>
  </w:num>
  <w:num w:numId="13">
    <w:abstractNumId w:val="33"/>
  </w:num>
  <w:num w:numId="14">
    <w:abstractNumId w:val="0"/>
  </w:num>
  <w:num w:numId="15">
    <w:abstractNumId w:val="3"/>
  </w:num>
  <w:num w:numId="16">
    <w:abstractNumId w:val="33"/>
  </w:num>
  <w:num w:numId="17">
    <w:abstractNumId w:val="32"/>
  </w:num>
  <w:num w:numId="18">
    <w:abstractNumId w:val="39"/>
  </w:num>
  <w:num w:numId="19">
    <w:abstractNumId w:val="36"/>
  </w:num>
  <w:num w:numId="20">
    <w:abstractNumId w:val="32"/>
  </w:num>
  <w:num w:numId="21">
    <w:abstractNumId w:val="31"/>
  </w:num>
  <w:num w:numId="22">
    <w:abstractNumId w:val="41"/>
  </w:num>
  <w:num w:numId="23">
    <w:abstractNumId w:val="14"/>
  </w:num>
  <w:num w:numId="24">
    <w:abstractNumId w:val="24"/>
  </w:num>
  <w:num w:numId="25">
    <w:abstractNumId w:val="28"/>
  </w:num>
  <w:num w:numId="26">
    <w:abstractNumId w:val="26"/>
  </w:num>
  <w:num w:numId="27">
    <w:abstractNumId w:val="8"/>
  </w:num>
  <w:num w:numId="28">
    <w:abstractNumId w:val="23"/>
  </w:num>
  <w:num w:numId="29">
    <w:abstractNumId w:val="40"/>
  </w:num>
  <w:num w:numId="30">
    <w:abstractNumId w:val="35"/>
  </w:num>
  <w:num w:numId="31">
    <w:abstractNumId w:val="16"/>
  </w:num>
  <w:num w:numId="32">
    <w:abstractNumId w:val="22"/>
  </w:num>
  <w:num w:numId="33">
    <w:abstractNumId w:val="1"/>
  </w:num>
  <w:num w:numId="34">
    <w:abstractNumId w:val="34"/>
  </w:num>
  <w:num w:numId="35">
    <w:abstractNumId w:val="10"/>
  </w:num>
  <w:num w:numId="36">
    <w:abstractNumId w:val="15"/>
  </w:num>
  <w:num w:numId="37">
    <w:abstractNumId w:val="12"/>
  </w:num>
  <w:num w:numId="38">
    <w:abstractNumId w:val="27"/>
  </w:num>
  <w:num w:numId="39">
    <w:abstractNumId w:val="4"/>
  </w:num>
  <w:num w:numId="40">
    <w:abstractNumId w:val="21"/>
  </w:num>
  <w:num w:numId="41">
    <w:abstractNumId w:val="13"/>
  </w:num>
  <w:num w:numId="42">
    <w:abstractNumId w:val="43"/>
  </w:num>
  <w:num w:numId="43">
    <w:abstractNumId w:val="17"/>
  </w:num>
  <w:num w:numId="44">
    <w:abstractNumId w:val="44"/>
  </w:num>
  <w:num w:numId="45">
    <w:abstractNumId w:val="37"/>
  </w:num>
  <w:num w:numId="46">
    <w:abstractNumId w:val="6"/>
  </w:num>
  <w:num w:numId="4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8D5"/>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37"/>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2C"/>
    <w:rsid w:val="000349B7"/>
    <w:rsid w:val="000349F1"/>
    <w:rsid w:val="00034C16"/>
    <w:rsid w:val="00034DC2"/>
    <w:rsid w:val="000350B6"/>
    <w:rsid w:val="0003540B"/>
    <w:rsid w:val="00035518"/>
    <w:rsid w:val="0003572F"/>
    <w:rsid w:val="000358EB"/>
    <w:rsid w:val="00035CAB"/>
    <w:rsid w:val="00035D18"/>
    <w:rsid w:val="000361C6"/>
    <w:rsid w:val="000364C3"/>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74C"/>
    <w:rsid w:val="00046CD6"/>
    <w:rsid w:val="00046CE4"/>
    <w:rsid w:val="00046F07"/>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20"/>
    <w:rsid w:val="00055873"/>
    <w:rsid w:val="00055B8E"/>
    <w:rsid w:val="0005602E"/>
    <w:rsid w:val="00056057"/>
    <w:rsid w:val="00056120"/>
    <w:rsid w:val="00056235"/>
    <w:rsid w:val="00056ABA"/>
    <w:rsid w:val="00056C79"/>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927"/>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79F"/>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D40"/>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6EFA"/>
    <w:rsid w:val="000A72D0"/>
    <w:rsid w:val="000A7955"/>
    <w:rsid w:val="000A79C7"/>
    <w:rsid w:val="000A7C88"/>
    <w:rsid w:val="000A7E17"/>
    <w:rsid w:val="000B0051"/>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05E"/>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6AA7"/>
    <w:rsid w:val="000C705B"/>
    <w:rsid w:val="000C71D9"/>
    <w:rsid w:val="000C794A"/>
    <w:rsid w:val="000C7C3E"/>
    <w:rsid w:val="000C7CC6"/>
    <w:rsid w:val="000D037E"/>
    <w:rsid w:val="000D0513"/>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1EF"/>
    <w:rsid w:val="000D7268"/>
    <w:rsid w:val="000D7383"/>
    <w:rsid w:val="000D745D"/>
    <w:rsid w:val="000D74B2"/>
    <w:rsid w:val="000D75CC"/>
    <w:rsid w:val="000D75EE"/>
    <w:rsid w:val="000D7783"/>
    <w:rsid w:val="000D7A10"/>
    <w:rsid w:val="000D7C7C"/>
    <w:rsid w:val="000E011D"/>
    <w:rsid w:val="000E0706"/>
    <w:rsid w:val="000E14B9"/>
    <w:rsid w:val="000E182B"/>
    <w:rsid w:val="000E1B38"/>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74C"/>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139"/>
    <w:rsid w:val="00136640"/>
    <w:rsid w:val="00136998"/>
    <w:rsid w:val="001369B4"/>
    <w:rsid w:val="00136AAD"/>
    <w:rsid w:val="00136BA1"/>
    <w:rsid w:val="00136DF8"/>
    <w:rsid w:val="00137280"/>
    <w:rsid w:val="00137288"/>
    <w:rsid w:val="001373E1"/>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125"/>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5F"/>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5B"/>
    <w:rsid w:val="001A067A"/>
    <w:rsid w:val="001A09C6"/>
    <w:rsid w:val="001A0A1E"/>
    <w:rsid w:val="001A0E88"/>
    <w:rsid w:val="001A12DF"/>
    <w:rsid w:val="001A1532"/>
    <w:rsid w:val="001A1AC9"/>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32"/>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A80"/>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C7D"/>
    <w:rsid w:val="001C7F47"/>
    <w:rsid w:val="001D006C"/>
    <w:rsid w:val="001D017C"/>
    <w:rsid w:val="001D0447"/>
    <w:rsid w:val="001D0578"/>
    <w:rsid w:val="001D0593"/>
    <w:rsid w:val="001D0C16"/>
    <w:rsid w:val="001D0C3F"/>
    <w:rsid w:val="001D0E37"/>
    <w:rsid w:val="001D1258"/>
    <w:rsid w:val="001D139F"/>
    <w:rsid w:val="001D13B0"/>
    <w:rsid w:val="001D19F8"/>
    <w:rsid w:val="001D1CFF"/>
    <w:rsid w:val="001D239A"/>
    <w:rsid w:val="001D2B3C"/>
    <w:rsid w:val="001D2BB2"/>
    <w:rsid w:val="001D2C75"/>
    <w:rsid w:val="001D2DB1"/>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64"/>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2D"/>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64"/>
    <w:rsid w:val="00201D85"/>
    <w:rsid w:val="00202201"/>
    <w:rsid w:val="00202D2E"/>
    <w:rsid w:val="00203159"/>
    <w:rsid w:val="002032C0"/>
    <w:rsid w:val="00203A6E"/>
    <w:rsid w:val="00203C96"/>
    <w:rsid w:val="00203F00"/>
    <w:rsid w:val="00203F5C"/>
    <w:rsid w:val="00204096"/>
    <w:rsid w:val="00204101"/>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9"/>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2BA"/>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1C9"/>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48E"/>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ADF"/>
    <w:rsid w:val="00276BEE"/>
    <w:rsid w:val="00276DA8"/>
    <w:rsid w:val="00276EFA"/>
    <w:rsid w:val="00277076"/>
    <w:rsid w:val="002772FC"/>
    <w:rsid w:val="00277312"/>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606"/>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883"/>
    <w:rsid w:val="00287C28"/>
    <w:rsid w:val="00287DAF"/>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02C"/>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437"/>
    <w:rsid w:val="002A66B1"/>
    <w:rsid w:val="002A6745"/>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A1F"/>
    <w:rsid w:val="002B4C39"/>
    <w:rsid w:val="002B5976"/>
    <w:rsid w:val="002B5A52"/>
    <w:rsid w:val="002B6397"/>
    <w:rsid w:val="002B642E"/>
    <w:rsid w:val="002B64FE"/>
    <w:rsid w:val="002B651D"/>
    <w:rsid w:val="002B6890"/>
    <w:rsid w:val="002B694E"/>
    <w:rsid w:val="002B6B95"/>
    <w:rsid w:val="002B6C2C"/>
    <w:rsid w:val="002B7095"/>
    <w:rsid w:val="002B7799"/>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D72"/>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CE9"/>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7AE"/>
    <w:rsid w:val="002F7B6D"/>
    <w:rsid w:val="002F7B7D"/>
    <w:rsid w:val="002F7BF4"/>
    <w:rsid w:val="002F7D48"/>
    <w:rsid w:val="002F7DA8"/>
    <w:rsid w:val="002F7E27"/>
    <w:rsid w:val="002F7EC5"/>
    <w:rsid w:val="003000CB"/>
    <w:rsid w:val="003003AD"/>
    <w:rsid w:val="003003C3"/>
    <w:rsid w:val="003003DD"/>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353"/>
    <w:rsid w:val="00311421"/>
    <w:rsid w:val="0031153C"/>
    <w:rsid w:val="00311642"/>
    <w:rsid w:val="0031174A"/>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2D7"/>
    <w:rsid w:val="00340369"/>
    <w:rsid w:val="00340E16"/>
    <w:rsid w:val="00340E58"/>
    <w:rsid w:val="00340F47"/>
    <w:rsid w:val="00341087"/>
    <w:rsid w:val="003413A1"/>
    <w:rsid w:val="003416F0"/>
    <w:rsid w:val="00341840"/>
    <w:rsid w:val="00341C23"/>
    <w:rsid w:val="00341CDF"/>
    <w:rsid w:val="003422D2"/>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8A"/>
    <w:rsid w:val="00346A3C"/>
    <w:rsid w:val="003471DC"/>
    <w:rsid w:val="0034745C"/>
    <w:rsid w:val="00347599"/>
    <w:rsid w:val="003479F8"/>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87F"/>
    <w:rsid w:val="003613CF"/>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B45"/>
    <w:rsid w:val="0038072E"/>
    <w:rsid w:val="003807AD"/>
    <w:rsid w:val="0038084F"/>
    <w:rsid w:val="00380892"/>
    <w:rsid w:val="00381079"/>
    <w:rsid w:val="00381685"/>
    <w:rsid w:val="00381918"/>
    <w:rsid w:val="003821E7"/>
    <w:rsid w:val="0038227A"/>
    <w:rsid w:val="003823F9"/>
    <w:rsid w:val="00382425"/>
    <w:rsid w:val="0038245B"/>
    <w:rsid w:val="003827B3"/>
    <w:rsid w:val="00382903"/>
    <w:rsid w:val="00382DE6"/>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50B"/>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6D3"/>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D8"/>
    <w:rsid w:val="003C78C0"/>
    <w:rsid w:val="003C79A4"/>
    <w:rsid w:val="003C7D16"/>
    <w:rsid w:val="003D070C"/>
    <w:rsid w:val="003D075A"/>
    <w:rsid w:val="003D09DA"/>
    <w:rsid w:val="003D0A97"/>
    <w:rsid w:val="003D0D75"/>
    <w:rsid w:val="003D0E68"/>
    <w:rsid w:val="003D0ED9"/>
    <w:rsid w:val="003D124C"/>
    <w:rsid w:val="003D15C3"/>
    <w:rsid w:val="003D1A9D"/>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65D3"/>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4D31"/>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C38"/>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316"/>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2E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A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97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9A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720"/>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5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B9A"/>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EFD"/>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0BC"/>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03C"/>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8C9"/>
    <w:rsid w:val="00521D65"/>
    <w:rsid w:val="00521FCC"/>
    <w:rsid w:val="005221A4"/>
    <w:rsid w:val="00522669"/>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892"/>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46C"/>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19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3EF4"/>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20"/>
    <w:rsid w:val="005E0D58"/>
    <w:rsid w:val="005E1385"/>
    <w:rsid w:val="005E1393"/>
    <w:rsid w:val="005E1A58"/>
    <w:rsid w:val="005E1C06"/>
    <w:rsid w:val="005E2218"/>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399"/>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41E"/>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D94"/>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012"/>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D4"/>
    <w:rsid w:val="00631826"/>
    <w:rsid w:val="00631E8A"/>
    <w:rsid w:val="00632507"/>
    <w:rsid w:val="006326BC"/>
    <w:rsid w:val="00632927"/>
    <w:rsid w:val="00632A0E"/>
    <w:rsid w:val="00632A4C"/>
    <w:rsid w:val="00632BF5"/>
    <w:rsid w:val="00633063"/>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5"/>
    <w:rsid w:val="006434BA"/>
    <w:rsid w:val="00643769"/>
    <w:rsid w:val="006437A9"/>
    <w:rsid w:val="006438EE"/>
    <w:rsid w:val="00643973"/>
    <w:rsid w:val="00644177"/>
    <w:rsid w:val="00644200"/>
    <w:rsid w:val="0064428B"/>
    <w:rsid w:val="00644511"/>
    <w:rsid w:val="0064486C"/>
    <w:rsid w:val="00644E60"/>
    <w:rsid w:val="00644F00"/>
    <w:rsid w:val="006457B7"/>
    <w:rsid w:val="006464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05B"/>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67AC5"/>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A8"/>
    <w:rsid w:val="006841F4"/>
    <w:rsid w:val="00684258"/>
    <w:rsid w:val="00684353"/>
    <w:rsid w:val="006854FF"/>
    <w:rsid w:val="00685586"/>
    <w:rsid w:val="00685725"/>
    <w:rsid w:val="00685ABF"/>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161"/>
    <w:rsid w:val="006D7598"/>
    <w:rsid w:val="006D7B93"/>
    <w:rsid w:val="006D7D41"/>
    <w:rsid w:val="006D7DAD"/>
    <w:rsid w:val="006E08FD"/>
    <w:rsid w:val="006E0ADC"/>
    <w:rsid w:val="006E0B16"/>
    <w:rsid w:val="006E0E60"/>
    <w:rsid w:val="006E0ED0"/>
    <w:rsid w:val="006E176F"/>
    <w:rsid w:val="006E199B"/>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90"/>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7B0"/>
    <w:rsid w:val="006F4A19"/>
    <w:rsid w:val="006F543B"/>
    <w:rsid w:val="006F557B"/>
    <w:rsid w:val="006F5B41"/>
    <w:rsid w:val="006F61FC"/>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AC1"/>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BE8"/>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145"/>
    <w:rsid w:val="00737535"/>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6510"/>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E7"/>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C9E"/>
    <w:rsid w:val="00787FF1"/>
    <w:rsid w:val="007900EB"/>
    <w:rsid w:val="00790267"/>
    <w:rsid w:val="00790371"/>
    <w:rsid w:val="00790709"/>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AD4"/>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4F3E"/>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47E"/>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542"/>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2FBC"/>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D24"/>
    <w:rsid w:val="007D7E94"/>
    <w:rsid w:val="007D7FF3"/>
    <w:rsid w:val="007E0071"/>
    <w:rsid w:val="007E0162"/>
    <w:rsid w:val="007E02CC"/>
    <w:rsid w:val="007E0699"/>
    <w:rsid w:val="007E07FD"/>
    <w:rsid w:val="007E08EA"/>
    <w:rsid w:val="007E0981"/>
    <w:rsid w:val="007E0986"/>
    <w:rsid w:val="007E09E9"/>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2D9"/>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CCC"/>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624"/>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D78"/>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66A"/>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51B1"/>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57"/>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CD8"/>
    <w:rsid w:val="00874D5F"/>
    <w:rsid w:val="00874E33"/>
    <w:rsid w:val="00874FAC"/>
    <w:rsid w:val="0087504C"/>
    <w:rsid w:val="00875758"/>
    <w:rsid w:val="0087578A"/>
    <w:rsid w:val="00875905"/>
    <w:rsid w:val="00875E7F"/>
    <w:rsid w:val="00875F79"/>
    <w:rsid w:val="00875FBD"/>
    <w:rsid w:val="00875FF5"/>
    <w:rsid w:val="00876586"/>
    <w:rsid w:val="00876AC7"/>
    <w:rsid w:val="00876B2E"/>
    <w:rsid w:val="0087721D"/>
    <w:rsid w:val="0087728E"/>
    <w:rsid w:val="0087746C"/>
    <w:rsid w:val="008777E9"/>
    <w:rsid w:val="00877891"/>
    <w:rsid w:val="00877987"/>
    <w:rsid w:val="00877A2B"/>
    <w:rsid w:val="00877C57"/>
    <w:rsid w:val="00877FA3"/>
    <w:rsid w:val="00880045"/>
    <w:rsid w:val="0088011E"/>
    <w:rsid w:val="00880494"/>
    <w:rsid w:val="008804C9"/>
    <w:rsid w:val="0088052B"/>
    <w:rsid w:val="00880B3D"/>
    <w:rsid w:val="00880B5E"/>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081"/>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D6A"/>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D1D"/>
    <w:rsid w:val="008C4188"/>
    <w:rsid w:val="008C49D5"/>
    <w:rsid w:val="008C4B47"/>
    <w:rsid w:val="008C53AA"/>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50"/>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44"/>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BB"/>
    <w:rsid w:val="009269EB"/>
    <w:rsid w:val="00927211"/>
    <w:rsid w:val="00927752"/>
    <w:rsid w:val="0092779E"/>
    <w:rsid w:val="00927F04"/>
    <w:rsid w:val="00930305"/>
    <w:rsid w:val="0093047C"/>
    <w:rsid w:val="0093063D"/>
    <w:rsid w:val="00930704"/>
    <w:rsid w:val="00930A17"/>
    <w:rsid w:val="00931196"/>
    <w:rsid w:val="0093135E"/>
    <w:rsid w:val="0093161F"/>
    <w:rsid w:val="009317EC"/>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A7A"/>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0C8"/>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1D"/>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DF8"/>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1F1D"/>
    <w:rsid w:val="009822AF"/>
    <w:rsid w:val="009823A3"/>
    <w:rsid w:val="00982AB4"/>
    <w:rsid w:val="00982B3A"/>
    <w:rsid w:val="00982E67"/>
    <w:rsid w:val="00983061"/>
    <w:rsid w:val="00983223"/>
    <w:rsid w:val="009838CE"/>
    <w:rsid w:val="00983A54"/>
    <w:rsid w:val="00983C41"/>
    <w:rsid w:val="00983D22"/>
    <w:rsid w:val="00983D59"/>
    <w:rsid w:val="00984206"/>
    <w:rsid w:val="009842BB"/>
    <w:rsid w:val="00984449"/>
    <w:rsid w:val="0098511E"/>
    <w:rsid w:val="009852B3"/>
    <w:rsid w:val="0098541D"/>
    <w:rsid w:val="00985426"/>
    <w:rsid w:val="0098567C"/>
    <w:rsid w:val="00985CA4"/>
    <w:rsid w:val="00986757"/>
    <w:rsid w:val="00986956"/>
    <w:rsid w:val="00986999"/>
    <w:rsid w:val="00986E38"/>
    <w:rsid w:val="009873DE"/>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2C8"/>
    <w:rsid w:val="009A637B"/>
    <w:rsid w:val="009A6456"/>
    <w:rsid w:val="009A6513"/>
    <w:rsid w:val="009A6960"/>
    <w:rsid w:val="009A6BAA"/>
    <w:rsid w:val="009A6C74"/>
    <w:rsid w:val="009A6D32"/>
    <w:rsid w:val="009A7154"/>
    <w:rsid w:val="009A7857"/>
    <w:rsid w:val="009A78D1"/>
    <w:rsid w:val="009A7A99"/>
    <w:rsid w:val="009A7E57"/>
    <w:rsid w:val="009B003C"/>
    <w:rsid w:val="009B0097"/>
    <w:rsid w:val="009B10C5"/>
    <w:rsid w:val="009B25DC"/>
    <w:rsid w:val="009B2C7A"/>
    <w:rsid w:val="009B3221"/>
    <w:rsid w:val="009B33F1"/>
    <w:rsid w:val="009B3419"/>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8B0"/>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1320"/>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543"/>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9D9"/>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731"/>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177"/>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6A2"/>
    <w:rsid w:val="00A74C89"/>
    <w:rsid w:val="00A74E04"/>
    <w:rsid w:val="00A74F6C"/>
    <w:rsid w:val="00A75124"/>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1F8E"/>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A9F"/>
    <w:rsid w:val="00A90B03"/>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E8C"/>
    <w:rsid w:val="00A9505F"/>
    <w:rsid w:val="00A950D2"/>
    <w:rsid w:val="00A9526D"/>
    <w:rsid w:val="00A95572"/>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2FD"/>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944"/>
    <w:rsid w:val="00AD6C7F"/>
    <w:rsid w:val="00AD70C9"/>
    <w:rsid w:val="00AD732B"/>
    <w:rsid w:val="00AD74FD"/>
    <w:rsid w:val="00AD75A6"/>
    <w:rsid w:val="00AD7769"/>
    <w:rsid w:val="00AD7838"/>
    <w:rsid w:val="00AD7927"/>
    <w:rsid w:val="00AD7B75"/>
    <w:rsid w:val="00AD7CD8"/>
    <w:rsid w:val="00AD7D0F"/>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1BC"/>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EDC"/>
    <w:rsid w:val="00B54FA3"/>
    <w:rsid w:val="00B553CF"/>
    <w:rsid w:val="00B555B8"/>
    <w:rsid w:val="00B558F0"/>
    <w:rsid w:val="00B5592E"/>
    <w:rsid w:val="00B55ACA"/>
    <w:rsid w:val="00B55E5A"/>
    <w:rsid w:val="00B5612F"/>
    <w:rsid w:val="00B5650F"/>
    <w:rsid w:val="00B566E0"/>
    <w:rsid w:val="00B5685D"/>
    <w:rsid w:val="00B56BA8"/>
    <w:rsid w:val="00B56CF0"/>
    <w:rsid w:val="00B56D91"/>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6D6"/>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5F96"/>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B0"/>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9C"/>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30A"/>
    <w:rsid w:val="00BB2432"/>
    <w:rsid w:val="00BB26D3"/>
    <w:rsid w:val="00BB3019"/>
    <w:rsid w:val="00BB3355"/>
    <w:rsid w:val="00BB365A"/>
    <w:rsid w:val="00BB38A4"/>
    <w:rsid w:val="00BB3BDC"/>
    <w:rsid w:val="00BB3DCD"/>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2FD"/>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34C"/>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32"/>
    <w:rsid w:val="00BF6FBF"/>
    <w:rsid w:val="00BF70A1"/>
    <w:rsid w:val="00BF70F8"/>
    <w:rsid w:val="00BF7D39"/>
    <w:rsid w:val="00BF7D43"/>
    <w:rsid w:val="00C005D3"/>
    <w:rsid w:val="00C00F1A"/>
    <w:rsid w:val="00C010F5"/>
    <w:rsid w:val="00C01375"/>
    <w:rsid w:val="00C0150C"/>
    <w:rsid w:val="00C01552"/>
    <w:rsid w:val="00C0162E"/>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06"/>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5F"/>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0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A0"/>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792"/>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1DAC"/>
    <w:rsid w:val="00C62027"/>
    <w:rsid w:val="00C62163"/>
    <w:rsid w:val="00C621EC"/>
    <w:rsid w:val="00C62271"/>
    <w:rsid w:val="00C62997"/>
    <w:rsid w:val="00C629E0"/>
    <w:rsid w:val="00C62BE7"/>
    <w:rsid w:val="00C62C31"/>
    <w:rsid w:val="00C62F2E"/>
    <w:rsid w:val="00C633AB"/>
    <w:rsid w:val="00C6343A"/>
    <w:rsid w:val="00C63F3B"/>
    <w:rsid w:val="00C641BA"/>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3A3"/>
    <w:rsid w:val="00C67D1D"/>
    <w:rsid w:val="00C7040D"/>
    <w:rsid w:val="00C70B8C"/>
    <w:rsid w:val="00C71468"/>
    <w:rsid w:val="00C715D5"/>
    <w:rsid w:val="00C71A49"/>
    <w:rsid w:val="00C71C8C"/>
    <w:rsid w:val="00C723AF"/>
    <w:rsid w:val="00C7251B"/>
    <w:rsid w:val="00C72793"/>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C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31"/>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E5D"/>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757"/>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2D2"/>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51C"/>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CB"/>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0BE5"/>
    <w:rsid w:val="00CF14C3"/>
    <w:rsid w:val="00CF152C"/>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7CF"/>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C4"/>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131"/>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B3A"/>
    <w:rsid w:val="00D56C31"/>
    <w:rsid w:val="00D56D65"/>
    <w:rsid w:val="00D56E86"/>
    <w:rsid w:val="00D572B2"/>
    <w:rsid w:val="00D576F3"/>
    <w:rsid w:val="00D578C5"/>
    <w:rsid w:val="00D57927"/>
    <w:rsid w:val="00D57973"/>
    <w:rsid w:val="00D57C20"/>
    <w:rsid w:val="00D57C5C"/>
    <w:rsid w:val="00D57F0A"/>
    <w:rsid w:val="00D57F9F"/>
    <w:rsid w:val="00D600BE"/>
    <w:rsid w:val="00D60207"/>
    <w:rsid w:val="00D6061A"/>
    <w:rsid w:val="00D60B09"/>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B15"/>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649"/>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8B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C23"/>
    <w:rsid w:val="00DF6E51"/>
    <w:rsid w:val="00DF7226"/>
    <w:rsid w:val="00DF74B6"/>
    <w:rsid w:val="00DF7644"/>
    <w:rsid w:val="00DF7C0A"/>
    <w:rsid w:val="00E00018"/>
    <w:rsid w:val="00E004D1"/>
    <w:rsid w:val="00E008F1"/>
    <w:rsid w:val="00E00A07"/>
    <w:rsid w:val="00E00A87"/>
    <w:rsid w:val="00E00EFF"/>
    <w:rsid w:val="00E019EA"/>
    <w:rsid w:val="00E01D33"/>
    <w:rsid w:val="00E01E2E"/>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5D9"/>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7D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B"/>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433"/>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7EB"/>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7EB"/>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C7"/>
    <w:rsid w:val="00EA32DE"/>
    <w:rsid w:val="00EA3601"/>
    <w:rsid w:val="00EA3D3C"/>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0E5"/>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BF5"/>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498"/>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B7B"/>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BE8"/>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713"/>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A74"/>
    <w:rsid w:val="00F27E0C"/>
    <w:rsid w:val="00F27EF4"/>
    <w:rsid w:val="00F3002F"/>
    <w:rsid w:val="00F30031"/>
    <w:rsid w:val="00F30353"/>
    <w:rsid w:val="00F308C0"/>
    <w:rsid w:val="00F30BE8"/>
    <w:rsid w:val="00F30D0A"/>
    <w:rsid w:val="00F30EE4"/>
    <w:rsid w:val="00F30F68"/>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0D21"/>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027"/>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7C0"/>
    <w:rsid w:val="00F518D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DD8"/>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39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9C1"/>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D44"/>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89C"/>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7C7"/>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0E5"/>
    <w:rPr>
      <w:rFonts w:ascii="Times New Roman" w:eastAsia="Times New Roman" w:hAnsi="Times New Roman"/>
      <w:sz w:val="24"/>
      <w:szCs w:val="24"/>
      <w:lang w:val="en-CN" w:eastAsia="zh-CN"/>
    </w:rPr>
  </w:style>
  <w:style w:type="paragraph" w:styleId="Heading1">
    <w:name w:val="heading 1"/>
    <w:aliases w:val="H1,h1,app heading 1,l1,Memo Heading 1,h11,h12,h13,h14,h15,h16,Heading 1_a,h17,h111,h121,h131,h141,h151,h161,h18,h112,h122,h132,h142,h152,h162,h19,h113,h123,h133,h143,h153,h163,NMP Heading 1,1. Heading,heading 1,Alt+1,Alt+11,Alt+"/>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ing 2,DO NOT USE_h2,h2,h21,2,Header 2,Header2,22,heading2,H2,2nd level,UNDERRUBRIK 1-2,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heading 3,h3"/>
    <w:basedOn w:val="Heading2"/>
    <w:next w:val="Normal"/>
    <w:link w:val="Heading3Char"/>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C2D12"/>
    <w:rPr>
      <w:rFonts w:ascii="Arial" w:hAnsi="Arial"/>
      <w:sz w:val="36"/>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7B0E72"/>
    <w:rPr>
      <w:rFonts w:ascii="Arial" w:eastAsia="Times New Roman" w:hAnsi="Arial"/>
      <w:sz w:val="24"/>
      <w:lang w:eastAsia="ja-JP" w:bidi="hi-IN"/>
    </w:rPr>
  </w:style>
  <w:style w:type="character" w:customStyle="1" w:styleId="Heading3Char">
    <w:name w:val="Heading 3 Char"/>
    <w:aliases w:val="heading 3 Char,h3 Char"/>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3GPPAgreements">
    <w:name w:val="3GPP Agreements"/>
    <w:basedOn w:val="Normal"/>
    <w:link w:val="3GPPAgreementsChar"/>
    <w:qFormat/>
    <w:rsid w:val="00723BE8"/>
    <w:pPr>
      <w:numPr>
        <w:numId w:val="26"/>
      </w:numPr>
      <w:overflowPunct w:val="0"/>
      <w:autoSpaceDE w:val="0"/>
      <w:autoSpaceDN w:val="0"/>
      <w:adjustRightInd w:val="0"/>
      <w:spacing w:before="60" w:after="60" w:line="259" w:lineRule="auto"/>
      <w:jc w:val="both"/>
      <w:textAlignment w:val="baseline"/>
    </w:pPr>
    <w:rPr>
      <w:rFonts w:eastAsia="SimSun"/>
      <w:sz w:val="20"/>
      <w:szCs w:val="20"/>
      <w:lang w:val="en-US"/>
    </w:rPr>
  </w:style>
  <w:style w:type="character" w:customStyle="1" w:styleId="3GPPAgreementsChar">
    <w:name w:val="3GPP Agreements Char"/>
    <w:link w:val="3GPPAgreements"/>
    <w:qFormat/>
    <w:rsid w:val="00723BE8"/>
    <w:rPr>
      <w:rFonts w:ascii="Times New Roman" w:hAnsi="Times New Roman"/>
      <w:lang w:eastAsia="zh-CN"/>
    </w:rPr>
  </w:style>
  <w:style w:type="paragraph" w:customStyle="1" w:styleId="textintend2">
    <w:name w:val="text intend 2"/>
    <w:basedOn w:val="text"/>
    <w:rsid w:val="008C3D1D"/>
    <w:pPr>
      <w:numPr>
        <w:numId w:val="44"/>
      </w:numPr>
      <w:overflowPunct w:val="0"/>
      <w:autoSpaceDE w:val="0"/>
      <w:autoSpaceDN w:val="0"/>
      <w:adjustRightInd w:val="0"/>
      <w:spacing w:after="120"/>
      <w:textAlignment w:val="baseline"/>
    </w:pPr>
    <w:rPr>
      <w:rFonts w:eastAsia="MS Mincho"/>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72959">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4940169">
      <w:bodyDiv w:val="1"/>
      <w:marLeft w:val="0"/>
      <w:marRight w:val="0"/>
      <w:marTop w:val="0"/>
      <w:marBottom w:val="0"/>
      <w:divBdr>
        <w:top w:val="none" w:sz="0" w:space="0" w:color="auto"/>
        <w:left w:val="none" w:sz="0" w:space="0" w:color="auto"/>
        <w:bottom w:val="none" w:sz="0" w:space="0" w:color="auto"/>
        <w:right w:val="none" w:sz="0" w:space="0" w:color="auto"/>
      </w:divBdr>
      <w:divsChild>
        <w:div w:id="1852907838">
          <w:marLeft w:val="0"/>
          <w:marRight w:val="0"/>
          <w:marTop w:val="0"/>
          <w:marBottom w:val="0"/>
          <w:divBdr>
            <w:top w:val="none" w:sz="0" w:space="0" w:color="auto"/>
            <w:left w:val="none" w:sz="0" w:space="0" w:color="auto"/>
            <w:bottom w:val="none" w:sz="0" w:space="0" w:color="auto"/>
            <w:right w:val="none" w:sz="0" w:space="0" w:color="auto"/>
          </w:divBdr>
        </w:div>
        <w:div w:id="1327516252">
          <w:marLeft w:val="0"/>
          <w:marRight w:val="0"/>
          <w:marTop w:val="0"/>
          <w:marBottom w:val="0"/>
          <w:divBdr>
            <w:top w:val="none" w:sz="0" w:space="0" w:color="auto"/>
            <w:left w:val="none" w:sz="0" w:space="0" w:color="auto"/>
            <w:bottom w:val="none" w:sz="0" w:space="0" w:color="auto"/>
            <w:right w:val="none" w:sz="0" w:space="0" w:color="auto"/>
          </w:divBdr>
        </w:div>
        <w:div w:id="1280913324">
          <w:marLeft w:val="0"/>
          <w:marRight w:val="0"/>
          <w:marTop w:val="0"/>
          <w:marBottom w:val="0"/>
          <w:divBdr>
            <w:top w:val="none" w:sz="0" w:space="0" w:color="auto"/>
            <w:left w:val="none" w:sz="0" w:space="0" w:color="auto"/>
            <w:bottom w:val="none" w:sz="0" w:space="0" w:color="auto"/>
            <w:right w:val="none" w:sz="0" w:space="0" w:color="auto"/>
          </w:divBdr>
        </w:div>
        <w:div w:id="1905677747">
          <w:marLeft w:val="0"/>
          <w:marRight w:val="0"/>
          <w:marTop w:val="0"/>
          <w:marBottom w:val="0"/>
          <w:divBdr>
            <w:top w:val="none" w:sz="0" w:space="0" w:color="auto"/>
            <w:left w:val="none" w:sz="0" w:space="0" w:color="auto"/>
            <w:bottom w:val="none" w:sz="0" w:space="0" w:color="auto"/>
            <w:right w:val="none" w:sz="0" w:space="0" w:color="auto"/>
          </w:divBdr>
        </w:div>
        <w:div w:id="1286620532">
          <w:marLeft w:val="0"/>
          <w:marRight w:val="0"/>
          <w:marTop w:val="0"/>
          <w:marBottom w:val="0"/>
          <w:divBdr>
            <w:top w:val="none" w:sz="0" w:space="0" w:color="auto"/>
            <w:left w:val="none" w:sz="0" w:space="0" w:color="auto"/>
            <w:bottom w:val="none" w:sz="0" w:space="0" w:color="auto"/>
            <w:right w:val="none" w:sz="0" w:space="0" w:color="auto"/>
          </w:divBdr>
        </w:div>
        <w:div w:id="129639645">
          <w:marLeft w:val="0"/>
          <w:marRight w:val="0"/>
          <w:marTop w:val="0"/>
          <w:marBottom w:val="0"/>
          <w:divBdr>
            <w:top w:val="none" w:sz="0" w:space="0" w:color="auto"/>
            <w:left w:val="none" w:sz="0" w:space="0" w:color="auto"/>
            <w:bottom w:val="none" w:sz="0" w:space="0" w:color="auto"/>
            <w:right w:val="none" w:sz="0" w:space="0" w:color="auto"/>
          </w:divBdr>
        </w:div>
        <w:div w:id="962468600">
          <w:marLeft w:val="0"/>
          <w:marRight w:val="0"/>
          <w:marTop w:val="0"/>
          <w:marBottom w:val="0"/>
          <w:divBdr>
            <w:top w:val="none" w:sz="0" w:space="0" w:color="auto"/>
            <w:left w:val="none" w:sz="0" w:space="0" w:color="auto"/>
            <w:bottom w:val="none" w:sz="0" w:space="0" w:color="auto"/>
            <w:right w:val="none" w:sz="0" w:space="0" w:color="auto"/>
          </w:divBdr>
        </w:div>
        <w:div w:id="942347139">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9597067">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5202438">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8995956">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6987044">
      <w:bodyDiv w:val="1"/>
      <w:marLeft w:val="0"/>
      <w:marRight w:val="0"/>
      <w:marTop w:val="0"/>
      <w:marBottom w:val="0"/>
      <w:divBdr>
        <w:top w:val="none" w:sz="0" w:space="0" w:color="auto"/>
        <w:left w:val="none" w:sz="0" w:space="0" w:color="auto"/>
        <w:bottom w:val="none" w:sz="0" w:space="0" w:color="auto"/>
        <w:right w:val="none" w:sz="0" w:space="0" w:color="auto"/>
      </w:divBdr>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783049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252458">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899600">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50</TotalTime>
  <Pages>3</Pages>
  <Words>1193</Words>
  <Characters>6803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14</cp:revision>
  <cp:lastPrinted>2019-08-16T17:50:00Z</cp:lastPrinted>
  <dcterms:created xsi:type="dcterms:W3CDTF">2022-01-10T10:43:00Z</dcterms:created>
  <dcterms:modified xsi:type="dcterms:W3CDTF">2022-02-14T02:55:00Z</dcterms:modified>
  <cp:category/>
</cp:coreProperties>
</file>